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48" w:type="dxa"/>
        <w:tblLayout w:type="fixed"/>
        <w:tblCellMar>
          <w:left w:w="0" w:type="dxa"/>
          <w:right w:w="0" w:type="dxa"/>
        </w:tblCellMar>
        <w:tblLook w:val="0000"/>
      </w:tblPr>
      <w:tblGrid>
        <w:gridCol w:w="3119"/>
        <w:gridCol w:w="284"/>
        <w:gridCol w:w="284"/>
        <w:gridCol w:w="6861"/>
      </w:tblGrid>
      <w:tr w:rsidR="004B2DBA">
        <w:tblPrEx>
          <w:tblCellMar>
            <w:top w:w="0" w:type="dxa"/>
            <w:bottom w:w="0" w:type="dxa"/>
          </w:tblCellMar>
        </w:tblPrEx>
        <w:trPr>
          <w:cantSplit/>
          <w:trHeight w:hRule="exact" w:val="1970"/>
        </w:trPr>
        <w:tc>
          <w:tcPr>
            <w:tcW w:w="3119" w:type="dxa"/>
            <w:vMerge w:val="restart"/>
          </w:tcPr>
          <w:p w:rsidR="004B2DBA" w:rsidRDefault="004B2DBA">
            <w:pPr>
              <w:pStyle w:val="SectionHeading"/>
              <w:spacing w:before="100"/>
            </w:pPr>
            <w:r>
              <w:t>Overview</w:t>
            </w:r>
          </w:p>
          <w:p w:rsidR="004B2DBA" w:rsidRDefault="004B2DBA">
            <w:pPr>
              <w:pStyle w:val="Bodycopy"/>
            </w:pPr>
            <w:r>
              <w:rPr>
                <w:rFonts w:ascii="Franklin Gothic Heavy" w:hAnsi="Franklin Gothic Heavy"/>
              </w:rPr>
              <w:t>Country or Region:</w:t>
            </w:r>
            <w:r>
              <w:t xml:space="preserve"> </w:t>
            </w:r>
            <w:smartTag w:uri="urn:schemas-microsoft-com:office:smarttags" w:element="country-region">
              <w:smartTag w:uri="urn:schemas-microsoft-com:office:smarttags" w:element="place">
                <w:r>
                  <w:t>United States</w:t>
                </w:r>
              </w:smartTag>
            </w:smartTag>
          </w:p>
          <w:p w:rsidR="004B2DBA" w:rsidRDefault="004B2DBA">
            <w:pPr>
              <w:pStyle w:val="Bodycopy"/>
            </w:pPr>
            <w:r>
              <w:rPr>
                <w:rFonts w:ascii="Franklin Gothic Heavy" w:hAnsi="Franklin Gothic Heavy"/>
              </w:rPr>
              <w:t>Industry:</w:t>
            </w:r>
            <w:r>
              <w:t xml:space="preserve"> Manufacturing—Consumer packaged goods</w:t>
            </w:r>
          </w:p>
          <w:p w:rsidR="004B2DBA" w:rsidRDefault="004B2DBA">
            <w:pPr>
              <w:pStyle w:val="Bodycopy"/>
            </w:pPr>
          </w:p>
          <w:p w:rsidR="004B2DBA" w:rsidRDefault="004B2DBA">
            <w:pPr>
              <w:pStyle w:val="Bodycopyheading"/>
            </w:pPr>
            <w:r>
              <w:t>Customer Profile</w:t>
            </w:r>
          </w:p>
          <w:p w:rsidR="004B2DBA" w:rsidRDefault="004B2DBA">
            <w:pPr>
              <w:pStyle w:val="Bodycopy"/>
            </w:pPr>
            <w:r>
              <w:t>Energizer Holdings is a leading global manufacturer of batteries, flashlights, and wet-shave products. Energizer markets its products in 150 countries and employs about 14,000 people.</w:t>
            </w:r>
          </w:p>
          <w:p w:rsidR="004B2DBA" w:rsidRDefault="004B2DBA" w:rsidP="00EA2E3A">
            <w:pPr>
              <w:pStyle w:val="Bodycopy"/>
              <w:ind w:firstLine="720"/>
            </w:pPr>
          </w:p>
          <w:p w:rsidR="004B2DBA" w:rsidRDefault="004B2DBA">
            <w:pPr>
              <w:pStyle w:val="Bodycopyheading"/>
            </w:pPr>
            <w:r>
              <w:t>Business Situation</w:t>
            </w:r>
          </w:p>
          <w:p w:rsidR="004B2DBA" w:rsidRDefault="004B2DBA">
            <w:pPr>
              <w:pStyle w:val="Bodycopy"/>
            </w:pPr>
            <w:r>
              <w:t>Energizer wanted to make it easier for users to access line-of-business application data from the Microsoft</w:t>
            </w:r>
            <w:r w:rsidRPr="00287AB6">
              <w:rPr>
                <w:sz w:val="12"/>
                <w:szCs w:val="12"/>
              </w:rPr>
              <w:t>®</w:t>
            </w:r>
            <w:r>
              <w:t xml:space="preserve"> Office programs they use every day and to be more productive doing everyday tasks.</w:t>
            </w:r>
          </w:p>
          <w:p w:rsidR="004B2DBA" w:rsidRDefault="004B2DBA">
            <w:pPr>
              <w:pStyle w:val="Bodycopy"/>
            </w:pPr>
          </w:p>
          <w:p w:rsidR="004B2DBA" w:rsidRDefault="004B2DBA">
            <w:pPr>
              <w:pStyle w:val="Bodycopyheading"/>
            </w:pPr>
            <w:r>
              <w:t>Solution</w:t>
            </w:r>
          </w:p>
          <w:p w:rsidR="004B2DBA" w:rsidRDefault="004B2DBA">
            <w:pPr>
              <w:pStyle w:val="Bodycopy"/>
            </w:pPr>
            <w:r>
              <w:t>Energizer upgraded its client computers to the 2007 Microsoft Office system to more easily link back-end business data with desktop programs, speed information search, and enhance productivity.</w:t>
            </w:r>
          </w:p>
          <w:p w:rsidR="004B2DBA" w:rsidRDefault="004B2DBA">
            <w:pPr>
              <w:pStyle w:val="Bodycopy"/>
            </w:pPr>
          </w:p>
          <w:p w:rsidR="004B2DBA" w:rsidRDefault="004B2DBA">
            <w:pPr>
              <w:pStyle w:val="Bodycopyheading"/>
            </w:pPr>
            <w:r>
              <w:t>Benefits</w:t>
            </w:r>
          </w:p>
          <w:p w:rsidR="004B2DBA" w:rsidRDefault="004B2DBA">
            <w:pPr>
              <w:pStyle w:val="Bullet"/>
            </w:pPr>
            <w:r>
              <w:t>Ability to self-service information needs</w:t>
            </w:r>
          </w:p>
          <w:p w:rsidR="004B2DBA" w:rsidRDefault="004B2DBA">
            <w:pPr>
              <w:pStyle w:val="Bullet"/>
            </w:pPr>
            <w:r>
              <w:t>More strategic use of IT staff</w:t>
            </w:r>
          </w:p>
          <w:p w:rsidR="004B2DBA" w:rsidRDefault="004B2DBA">
            <w:pPr>
              <w:pStyle w:val="Bullet"/>
            </w:pPr>
            <w:r>
              <w:t>Enhanced user productivity</w:t>
            </w:r>
          </w:p>
          <w:p w:rsidR="004B2DBA" w:rsidRDefault="004B2DBA">
            <w:pPr>
              <w:pStyle w:val="Bodycopy"/>
            </w:pPr>
          </w:p>
        </w:tc>
        <w:tc>
          <w:tcPr>
            <w:tcW w:w="284" w:type="dxa"/>
            <w:tcBorders>
              <w:left w:val="nil"/>
              <w:right w:val="single" w:sz="8" w:space="0" w:color="FF3300"/>
            </w:tcBorders>
          </w:tcPr>
          <w:p w:rsidR="004B2DBA" w:rsidRDefault="004B2DBA"/>
        </w:tc>
        <w:tc>
          <w:tcPr>
            <w:tcW w:w="284" w:type="dxa"/>
            <w:tcBorders>
              <w:left w:val="single" w:sz="8" w:space="0" w:color="FF3300"/>
            </w:tcBorders>
          </w:tcPr>
          <w:p w:rsidR="004B2DBA" w:rsidRDefault="004B2DBA"/>
        </w:tc>
        <w:tc>
          <w:tcPr>
            <w:tcW w:w="6861" w:type="dxa"/>
          </w:tcPr>
          <w:p w:rsidR="004B2DBA" w:rsidRDefault="004B2DBA">
            <w:pPr>
              <w:pStyle w:val="Pullquote"/>
            </w:pPr>
            <w:r>
              <w:t xml:space="preserve">“What we like about the 2007 Microsoft Office system products is the deep integration of desktop programs with back-end data.” </w:t>
            </w:r>
          </w:p>
          <w:p w:rsidR="004B2DBA" w:rsidRDefault="004B2DBA">
            <w:pPr>
              <w:pStyle w:val="PullQuotecredit"/>
            </w:pPr>
            <w:r>
              <w:t>Randy Benz, Vice President and Chief Information Officer, Energizer Holdings</w:t>
            </w:r>
          </w:p>
          <w:p w:rsidR="004B2DBA" w:rsidRDefault="004B2DBA">
            <w:pPr>
              <w:spacing w:after="80"/>
              <w:jc w:val="right"/>
              <w:rPr>
                <w:color w:val="FF9900"/>
              </w:rPr>
            </w:pPr>
          </w:p>
        </w:tc>
      </w:tr>
      <w:tr w:rsidR="004B2DBA">
        <w:tblPrEx>
          <w:tblCellMar>
            <w:top w:w="0" w:type="dxa"/>
            <w:bottom w:w="0" w:type="dxa"/>
          </w:tblCellMar>
        </w:tblPrEx>
        <w:trPr>
          <w:cantSplit/>
          <w:trHeight w:hRule="exact" w:val="6300"/>
        </w:trPr>
        <w:tc>
          <w:tcPr>
            <w:tcW w:w="3119" w:type="dxa"/>
            <w:vMerge/>
          </w:tcPr>
          <w:p w:rsidR="004B2DBA" w:rsidRDefault="004B2DBA">
            <w:pPr>
              <w:pStyle w:val="Bodycopy"/>
            </w:pPr>
          </w:p>
        </w:tc>
        <w:tc>
          <w:tcPr>
            <w:tcW w:w="284" w:type="dxa"/>
            <w:tcBorders>
              <w:left w:val="nil"/>
              <w:right w:val="single" w:sz="8" w:space="0" w:color="FF3300"/>
            </w:tcBorders>
          </w:tcPr>
          <w:p w:rsidR="004B2DBA" w:rsidRDefault="004B2DBA">
            <w:pPr>
              <w:pStyle w:val="Bodycopy"/>
            </w:pPr>
          </w:p>
        </w:tc>
        <w:tc>
          <w:tcPr>
            <w:tcW w:w="284" w:type="dxa"/>
            <w:tcBorders>
              <w:left w:val="single" w:sz="8" w:space="0" w:color="FF3300"/>
            </w:tcBorders>
          </w:tcPr>
          <w:p w:rsidR="004B2DBA" w:rsidRDefault="004B2DBA">
            <w:pPr>
              <w:pStyle w:val="Bodycopy"/>
            </w:pPr>
          </w:p>
        </w:tc>
        <w:tc>
          <w:tcPr>
            <w:tcW w:w="6861" w:type="dxa"/>
          </w:tcPr>
          <w:p w:rsidR="004B2DBA" w:rsidRDefault="004B2DBA" w:rsidP="007C348C">
            <w:pPr>
              <w:pStyle w:val="StandFirstIntroduction"/>
            </w:pPr>
            <w:r>
              <w:t xml:space="preserve">Energizer Holdings, based in </w:t>
            </w:r>
            <w:smartTag w:uri="urn:schemas-microsoft-com:office:smarttags" w:element="City">
              <w:smartTag w:uri="urn:schemas-microsoft-com:office:smarttags" w:element="place">
                <w:r>
                  <w:t>St. Louis</w:t>
                </w:r>
              </w:smartTag>
              <w:r>
                <w:t xml:space="preserve">, </w:t>
              </w:r>
              <w:smartTag w:uri="urn:schemas-microsoft-com:office:smarttags" w:element="State">
                <w:r>
                  <w:t>Missouri</w:t>
                </w:r>
              </w:smartTag>
            </w:smartTag>
            <w:r>
              <w:t>, is a leading manufacturer of batteries, flashlights, and wet-shave products. The global company has made a significant investment in Microsoft</w:t>
            </w:r>
            <w:r w:rsidRPr="00287AB6">
              <w:rPr>
                <w:sz w:val="12"/>
                <w:szCs w:val="12"/>
              </w:rPr>
              <w:t>®</w:t>
            </w:r>
            <w:r>
              <w:t xml:space="preserve"> Office software for its 6,800 knowledge workers, who also use dozens of specialized line-of-business (LOB) applications to do their jobs. Energizer is installing Microsoft Office Professional 2007 on its desktop computers so that users can better access LOB data from within the familiar Microsoft Office system. Using 2007 Microsoft Office programs, Energizer employees will be better able to access the data they need with less application-switching, and to improve productivity by eliminating time-consuming process steps. The IT staff will be able to eliminate tedious data integration work and focus on creating new business capabilities.</w:t>
            </w:r>
          </w:p>
          <w:p w:rsidR="004B2DBA" w:rsidRDefault="004B2DBA" w:rsidP="00EA2E3A">
            <w:pPr>
              <w:pStyle w:val="Bodycopy"/>
              <w:tabs>
                <w:tab w:val="left" w:pos="5175"/>
              </w:tabs>
            </w:pPr>
            <w:r>
              <w:tab/>
            </w:r>
          </w:p>
        </w:tc>
      </w:tr>
      <w:tr w:rsidR="004B2DBA">
        <w:tblPrEx>
          <w:tblCellMar>
            <w:top w:w="0" w:type="dxa"/>
            <w:bottom w:w="0" w:type="dxa"/>
          </w:tblCellMar>
        </w:tblPrEx>
        <w:trPr>
          <w:cantSplit/>
          <w:trHeight w:hRule="exact" w:val="180"/>
        </w:trPr>
        <w:tc>
          <w:tcPr>
            <w:tcW w:w="3119" w:type="dxa"/>
          </w:tcPr>
          <w:p w:rsidR="004B2DBA" w:rsidRDefault="004B2DBA"/>
        </w:tc>
        <w:tc>
          <w:tcPr>
            <w:tcW w:w="284" w:type="dxa"/>
            <w:tcBorders>
              <w:left w:val="nil"/>
              <w:right w:val="single" w:sz="8" w:space="0" w:color="FF3300"/>
            </w:tcBorders>
          </w:tcPr>
          <w:p w:rsidR="004B2DBA" w:rsidRDefault="004B2DBA"/>
        </w:tc>
        <w:tc>
          <w:tcPr>
            <w:tcW w:w="284" w:type="dxa"/>
            <w:tcBorders>
              <w:left w:val="single" w:sz="8" w:space="0" w:color="FF3300"/>
            </w:tcBorders>
          </w:tcPr>
          <w:p w:rsidR="004B2DBA" w:rsidRDefault="004B2DBA"/>
        </w:tc>
        <w:tc>
          <w:tcPr>
            <w:tcW w:w="6861" w:type="dxa"/>
          </w:tcPr>
          <w:p w:rsidR="004B2DBA" w:rsidRDefault="004B2DBA">
            <w:pPr>
              <w:spacing w:after="80"/>
              <w:jc w:val="right"/>
              <w:rPr>
                <w:color w:val="FF9900"/>
              </w:rPr>
            </w:pPr>
          </w:p>
        </w:tc>
      </w:tr>
      <w:tr w:rsidR="004B2DBA">
        <w:tblPrEx>
          <w:tblCellMar>
            <w:top w:w="0" w:type="dxa"/>
            <w:bottom w:w="0" w:type="dxa"/>
          </w:tblCellMar>
        </w:tblPrEx>
        <w:trPr>
          <w:cantSplit/>
          <w:trHeight w:val="1740"/>
        </w:trPr>
        <w:tc>
          <w:tcPr>
            <w:tcW w:w="3119" w:type="dxa"/>
            <w:vMerge w:val="restart"/>
            <w:vAlign w:val="bottom"/>
          </w:tcPr>
          <w:p w:rsidR="004B2DBA" w:rsidRDefault="004B2DBA"/>
        </w:tc>
        <w:tc>
          <w:tcPr>
            <w:tcW w:w="284" w:type="dxa"/>
            <w:tcBorders>
              <w:left w:val="nil"/>
              <w:right w:val="single" w:sz="8" w:space="0" w:color="FF3300"/>
            </w:tcBorders>
          </w:tcPr>
          <w:p w:rsidR="004B2DBA" w:rsidRDefault="004B2DBA"/>
        </w:tc>
        <w:tc>
          <w:tcPr>
            <w:tcW w:w="284" w:type="dxa"/>
            <w:vMerge w:val="restart"/>
            <w:tcBorders>
              <w:left w:val="single" w:sz="8" w:space="0" w:color="FF3300"/>
            </w:tcBorders>
          </w:tcPr>
          <w:p w:rsidR="004B2DBA" w:rsidRDefault="004B2DBA"/>
        </w:tc>
        <w:tc>
          <w:tcPr>
            <w:tcW w:w="6861" w:type="dxa"/>
            <w:vMerge w:val="restart"/>
            <w:vAlign w:val="bottom"/>
          </w:tcPr>
          <w:p w:rsidR="004B2DBA" w:rsidRDefault="004B2DBA">
            <w:pPr>
              <w:jc w:val="right"/>
              <w:rPr>
                <w:color w:val="FF9900"/>
              </w:rPr>
            </w:pPr>
            <w:r>
              <w:rPr>
                <w:color w:val="FF99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42.5pt;height:66pt">
                  <v:imagedata r:id="rId7" o:title=""/>
                </v:shape>
              </w:pict>
            </w:r>
          </w:p>
        </w:tc>
      </w:tr>
      <w:tr w:rsidR="004B2DBA">
        <w:tblPrEx>
          <w:tblCellMar>
            <w:top w:w="0" w:type="dxa"/>
            <w:bottom w:w="0" w:type="dxa"/>
          </w:tblCellMar>
        </w:tblPrEx>
        <w:trPr>
          <w:cantSplit/>
          <w:trHeight w:val="80"/>
        </w:trPr>
        <w:tc>
          <w:tcPr>
            <w:tcW w:w="3119" w:type="dxa"/>
            <w:vMerge/>
            <w:vAlign w:val="bottom"/>
          </w:tcPr>
          <w:p w:rsidR="004B2DBA" w:rsidRDefault="004B2DBA"/>
        </w:tc>
        <w:tc>
          <w:tcPr>
            <w:tcW w:w="284" w:type="dxa"/>
            <w:tcBorders>
              <w:left w:val="nil"/>
            </w:tcBorders>
          </w:tcPr>
          <w:p w:rsidR="004B2DBA" w:rsidRDefault="004B2DBA">
            <w:pPr>
              <w:rPr>
                <w:sz w:val="12"/>
              </w:rPr>
            </w:pPr>
          </w:p>
        </w:tc>
        <w:tc>
          <w:tcPr>
            <w:tcW w:w="284" w:type="dxa"/>
            <w:vMerge/>
            <w:tcBorders>
              <w:left w:val="nil"/>
            </w:tcBorders>
          </w:tcPr>
          <w:p w:rsidR="004B2DBA" w:rsidRDefault="004B2DBA"/>
        </w:tc>
        <w:tc>
          <w:tcPr>
            <w:tcW w:w="6861" w:type="dxa"/>
            <w:vMerge/>
            <w:vAlign w:val="bottom"/>
          </w:tcPr>
          <w:p w:rsidR="004B2DBA" w:rsidRDefault="004B2DBA">
            <w:pPr>
              <w:jc w:val="right"/>
              <w:rPr>
                <w:color w:val="FF9900"/>
              </w:rPr>
            </w:pPr>
          </w:p>
        </w:tc>
      </w:tr>
    </w:tbl>
    <w:p w:rsidR="004B2DBA" w:rsidRDefault="004B2DBA">
      <w:pPr>
        <w:rPr>
          <w:sz w:val="2"/>
        </w:rPr>
      </w:pPr>
    </w:p>
    <w:p w:rsidR="004B2DBA" w:rsidRDefault="004B2DBA">
      <w:pPr>
        <w:rPr>
          <w:sz w:val="2"/>
        </w:rPr>
        <w:sectPr w:rsidR="004B2DBA">
          <w:headerReference w:type="default" r:id="rId8"/>
          <w:pgSz w:w="12242" w:h="15842" w:code="1"/>
          <w:pgMar w:top="3600" w:right="851" w:bottom="200" w:left="851" w:header="0" w:footer="300" w:gutter="0"/>
          <w:cols w:space="227"/>
          <w:docGrid w:linePitch="360"/>
        </w:sectPr>
      </w:pPr>
    </w:p>
    <w:p w:rsidR="004B2DBA" w:rsidRDefault="004B2DBA">
      <w:pPr>
        <w:pStyle w:val="SectionHeading"/>
      </w:pPr>
      <w:r>
        <w:t>Situation</w:t>
      </w:r>
    </w:p>
    <w:p w:rsidR="004B2DBA" w:rsidRDefault="004B2DBA">
      <w:pPr>
        <w:pStyle w:val="Bodycopy"/>
      </w:pPr>
      <w:r>
        <w:t>Energizer Holdings is one of the world’s largest manufacturers of dry-cell batteries and flashlights. Widely recognized, Energizer and Eveready-branded products are marketed and sold in more than 150 countries. Energizer Holdings also includes the Schick and Wilkinson Sword lines of wet-shave products. The company employs 14,000 people globally.</w:t>
      </w:r>
    </w:p>
    <w:p w:rsidR="004B2DBA" w:rsidRDefault="004B2DBA">
      <w:pPr>
        <w:pStyle w:val="Bodycopy"/>
      </w:pPr>
    </w:p>
    <w:p w:rsidR="004B2DBA" w:rsidRDefault="004B2DBA">
      <w:pPr>
        <w:pStyle w:val="Bodycopy"/>
      </w:pPr>
      <w:r>
        <w:t>Energizer knowledge workers have long depended on Microsoft</w:t>
      </w:r>
      <w:r w:rsidRPr="00287AB6">
        <w:rPr>
          <w:sz w:val="12"/>
          <w:szCs w:val="12"/>
        </w:rPr>
        <w:t>®</w:t>
      </w:r>
      <w:r>
        <w:rPr>
          <w:sz w:val="12"/>
          <w:szCs w:val="12"/>
        </w:rPr>
        <w:t xml:space="preserve"> </w:t>
      </w:r>
      <w:r>
        <w:t>Office software to do everyday tasks such as document creation, spreadsheet analysis, e-mail messaging, and presentation preparation. In addition, they use dozens of specialized line-of-business (LOB) applications such as enterprise resource planning, customer and sales tools, supply chain management, and point-of-sale (POS) analytical systems to make decisions and keep core business processes moving. Workers often wanted to transfer data from “back-end” LOB applications into “front-end” desktop productivity applications to analyze data or create reports or presentations, but the transfer was tedious, time consuming, and error-prone.</w:t>
      </w:r>
    </w:p>
    <w:p w:rsidR="004B2DBA" w:rsidRDefault="004B2DBA">
      <w:pPr>
        <w:pStyle w:val="Bodycopy"/>
      </w:pPr>
    </w:p>
    <w:p w:rsidR="004B2DBA" w:rsidRDefault="004B2DBA">
      <w:pPr>
        <w:pStyle w:val="Bodycopy"/>
      </w:pPr>
      <w:r>
        <w:t>“Our workers spent a great deal of time switching between core business applications and exporting data from these applications into Microsoft Office programs to create reports, run analyses, and make data available to coworkers and partners,” explains Randy Benz, Vice President and Chief Information Officer for Energizer Holdings. “The IT staff spent a great deal of time responding to requests to integrate data between these back-end and desktop applications. Every day someone would ask, ‘Can you help me export this data into Excel?’ It was a productivity drain for everyone and an impediment to business decisions and agility.”</w:t>
      </w:r>
    </w:p>
    <w:p w:rsidR="004B2DBA" w:rsidRDefault="004B2DBA">
      <w:pPr>
        <w:pStyle w:val="Bodycopy"/>
      </w:pPr>
    </w:p>
    <w:p w:rsidR="004B2DBA" w:rsidRDefault="004B2DBA">
      <w:pPr>
        <w:pStyle w:val="Bodycopy"/>
      </w:pPr>
      <w:r>
        <w:t>For example, annual business planning for Energizer’s European operations required that finance managers assimilate customer data from key customer managers in more than 20 countries. The regional offices used different applications to store and calculate their sales data. Finance managers would populate spreadsheet-based templates with data in their local currencies and send them back to the company’s European finance center. There, the regional information was transferred into a homegrown system, and the various currencies converted to U.S. dollars. The process had many manual steps and was prone to errors and inconsistencies because of the movement of data between multiple systems and the finance managers’ various interpretations of the data requirements.</w:t>
      </w:r>
    </w:p>
    <w:p w:rsidR="004B2DBA" w:rsidRDefault="004B2DBA">
      <w:pPr>
        <w:pStyle w:val="Bodycopy"/>
      </w:pPr>
    </w:p>
    <w:p w:rsidR="004B2DBA" w:rsidRDefault="004B2DBA">
      <w:pPr>
        <w:pStyle w:val="Bodycopy"/>
      </w:pPr>
      <w:r>
        <w:t>The company’s supply chain teams faced similar challenges. Teams would congregate in a room with data from various LOB applications and attempt to engage in collaborative planning. They would end up exporting data from myriad supply chain systems into numerous spreadsheets, which served as their common data-analysis language. From these spreadsheets, workers would attempt to discern big-picture trends. However, exporting the data from LOB applications into spreadsheets was time consuming, as the data became static when it was dropped into these spreadsheets and needed to be re-imported whenever it changed in the source application.</w:t>
      </w:r>
    </w:p>
    <w:p w:rsidR="004B2DBA" w:rsidRDefault="004B2DBA">
      <w:pPr>
        <w:pStyle w:val="Bodycopy"/>
      </w:pPr>
    </w:p>
    <w:p w:rsidR="004B2DBA" w:rsidRDefault="004B2DBA">
      <w:pPr>
        <w:pStyle w:val="Bodycopy"/>
      </w:pPr>
      <w:r>
        <w:t>Beyond the work required to transfer LOB data into productivity applications, many Energizer workers simply couldn’t locate the information they needed. Much of the key business information at Energizer resided on various file shares, which not everyone could search. “Often, our employees didn’t know where to go to find information,” Benz adds. “Everyone stored files in different places—on file shares, in hundreds of internal collaboration sites, in e-mail folders. We had no ability to centrally search all those sources. Mostly, information resided with people; if someone left the company, the information was lost.”</w:t>
      </w:r>
    </w:p>
    <w:p w:rsidR="004B2DBA" w:rsidRDefault="004B2DBA">
      <w:pPr>
        <w:pStyle w:val="Bodycopy"/>
      </w:pPr>
    </w:p>
    <w:p w:rsidR="004B2DBA" w:rsidRDefault="004B2DBA">
      <w:pPr>
        <w:pStyle w:val="Bodycopy"/>
      </w:pPr>
      <w:r>
        <w:t>The problem was exacerbated when Energizer acquired Schick in 2003, resulting in two parallel intranets that didn’t allow employees to share sales data, contacts, best practices, or research and development data. Schick was a nearly 100-year-old company, so there were deeply ingrained differences in the way the two companies operated, complicating communication. “We needed a way to unify and simplify access to our many data fiefdoms,”</w:t>
      </w:r>
      <w:r w:rsidRPr="00281692">
        <w:t xml:space="preserve"> </w:t>
      </w:r>
      <w:r>
        <w:t>says Brenda Jansen, Director of Business Analysis Services and Support at Energizer.</w:t>
      </w:r>
    </w:p>
    <w:p w:rsidR="004B2DBA" w:rsidRDefault="004B2DBA">
      <w:pPr>
        <w:pStyle w:val="Bodycopy"/>
      </w:pPr>
    </w:p>
    <w:p w:rsidR="004B2DBA" w:rsidRDefault="004B2DBA">
      <w:pPr>
        <w:pStyle w:val="Bodycopy"/>
      </w:pPr>
    </w:p>
    <w:p w:rsidR="004B2DBA" w:rsidRDefault="004B2DBA">
      <w:pPr>
        <w:pStyle w:val="SectionHeading"/>
      </w:pPr>
      <w:r>
        <w:t>Solution</w:t>
      </w:r>
    </w:p>
    <w:p w:rsidR="004B2DBA" w:rsidRDefault="004B2DBA">
      <w:pPr>
        <w:pStyle w:val="Bodycopy"/>
      </w:pPr>
      <w:r>
        <w:t>Energizer’s goal is to provide “anywhere to anything” data connectivity—connecting users to data stored in any business application, from any application they are using, from any device. It is an ambitious charter that was made easier with the introduction of the 2007 Microsoft Office system.</w:t>
      </w:r>
    </w:p>
    <w:p w:rsidR="004B2DBA" w:rsidRDefault="004B2DBA">
      <w:pPr>
        <w:pStyle w:val="Bodycopy"/>
      </w:pPr>
    </w:p>
    <w:p w:rsidR="004B2DBA" w:rsidRDefault="004B2DBA">
      <w:pPr>
        <w:pStyle w:val="Bodycopy"/>
      </w:pPr>
      <w:r>
        <w:t xml:space="preserve">“The 2007 Microsoft Office system offers productivity gains beyond the improvements in the individual Office programs,” Benz says. </w:t>
      </w:r>
      <w:r>
        <w:rPr>
          <w:noProof/>
        </w:rPr>
        <w:pict>
          <v:shapetype id="_x0000_t202" coordsize="21600,21600" o:spt="202" path="m,l,21600r21600,l21600,xe">
            <v:stroke joinstyle="miter"/>
            <v:path gradientshapeok="t" o:connecttype="rect"/>
          </v:shapetype>
          <v:shape id="_x0000_s1031" type="#_x0000_t202" style="position:absolute;margin-left:37.05pt;margin-top:192.45pt;width:155.9pt;height:231.1pt;z-index:251660800;mso-position-horizontal-relative:page;mso-position-vertical-relative:page" stroked="f">
            <v:textbox style="mso-next-textbox:#_x0000_s1031"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3"/>
                  </w:tblGrid>
                  <w:tr w:rsidR="004B2DBA">
                    <w:tblPrEx>
                      <w:tblCellMar>
                        <w:top w:w="0" w:type="dxa"/>
                        <w:bottom w:w="0" w:type="dxa"/>
                      </w:tblCellMar>
                    </w:tblPrEx>
                    <w:trPr>
                      <w:trHeight w:val="3966"/>
                    </w:trPr>
                    <w:tc>
                      <w:tcPr>
                        <w:tcW w:w="3133" w:type="dxa"/>
                        <w:tcBorders>
                          <w:top w:val="nil"/>
                          <w:left w:val="nil"/>
                          <w:bottom w:val="nil"/>
                          <w:right w:val="nil"/>
                        </w:tcBorders>
                        <w:vAlign w:val="center"/>
                      </w:tcPr>
                      <w:p w:rsidR="004B2DBA" w:rsidRDefault="004B2DBA">
                        <w:pPr>
                          <w:pStyle w:val="Pullquote"/>
                        </w:pPr>
                        <w:r>
                          <w:t>“We want to use the familiar Microsoft Office desktop programs to deliver business information to the desktop through business intelligence, workflow, and collaboration applications.”</w:t>
                        </w:r>
                      </w:p>
                      <w:p w:rsidR="004B2DBA" w:rsidRDefault="004B2DBA">
                        <w:pPr>
                          <w:pStyle w:val="PullQuotecredit"/>
                        </w:pPr>
                        <w:r>
                          <w:t>Randy Benz, Vice President and Chief Information Officer, Energizer Holdings</w:t>
                        </w:r>
                      </w:p>
                      <w:p w:rsidR="004B2DBA" w:rsidRDefault="004B2DBA">
                        <w:pPr>
                          <w:pStyle w:val="PullQuotecredit"/>
                        </w:pPr>
                      </w:p>
                    </w:tc>
                  </w:tr>
                </w:tbl>
                <w:p w:rsidR="004B2DBA" w:rsidRDefault="004B2DBA">
                  <w:pPr>
                    <w:pStyle w:val="PullQuotecredit"/>
                  </w:pPr>
                </w:p>
              </w:txbxContent>
            </v:textbox>
            <w10:wrap anchorx="page" anchory="page"/>
            <w10:anchorlock/>
          </v:shape>
        </w:pict>
      </w:r>
      <w:r>
        <w:t>“We want to use the familiar Microsoft Office desktop programs to deliver business information to the desktop through business intelligence, workflow, and collaboration applications.”</w:t>
      </w:r>
    </w:p>
    <w:p w:rsidR="004B2DBA" w:rsidRDefault="004B2DBA">
      <w:pPr>
        <w:pStyle w:val="Bodycopy"/>
      </w:pPr>
    </w:p>
    <w:p w:rsidR="004B2DBA" w:rsidRDefault="004B2DBA" w:rsidP="00287AB6">
      <w:pPr>
        <w:pStyle w:val="Bodycopyheading"/>
      </w:pPr>
      <w:r>
        <w:t>Office Business Applications</w:t>
      </w:r>
    </w:p>
    <w:p w:rsidR="004B2DBA" w:rsidRDefault="004B2DBA">
      <w:pPr>
        <w:pStyle w:val="Bodycopy"/>
      </w:pPr>
      <w:r>
        <w:t xml:space="preserve">Energizer is using the 2007 Microsoft Office system to create Office Business Applications (OBAs). These applications take advantage of the power of the Office Business Platform—the client and server software, services, and tools that make up the 2007 Microsoft Office system—to give workers easy access to LOB-application data through familiar Office programs. Energizer will be using Open XML Formats and a number of OBA services in the 2007 Microsoft Office system, including workflow, search, the Business Data Catalog, an extensible user interface, and the Web Site and Security Framework. </w:t>
      </w:r>
    </w:p>
    <w:p w:rsidR="004B2DBA" w:rsidRDefault="004B2DBA">
      <w:pPr>
        <w:pStyle w:val="Bodycopy"/>
      </w:pPr>
    </w:p>
    <w:p w:rsidR="004B2DBA" w:rsidRDefault="004B2DBA">
      <w:pPr>
        <w:pStyle w:val="Bodycopy"/>
      </w:pPr>
      <w:r>
        <w:t>“What we like about the 2007 Microsoft Office system products is the deep integration of desktop programs with back-end data,” Benz says. “For example, it’s easier than ever to connect the Excel program to the Microsoft business intelligence products, and to connect Microsoft Office Outlook calendars to SharePoint site calendars. To create these new integrated applications, we needed to deploy the latest and greatest version of Microsoft Office to maximize those efforts.”</w:t>
      </w:r>
    </w:p>
    <w:p w:rsidR="004B2DBA" w:rsidRDefault="004B2DBA">
      <w:pPr>
        <w:pStyle w:val="Bodycopy"/>
      </w:pPr>
    </w:p>
    <w:p w:rsidR="004B2DBA" w:rsidRDefault="004B2DBA">
      <w:pPr>
        <w:pStyle w:val="Bodycopy"/>
      </w:pPr>
      <w:r>
        <w:t>Energizer has deployed Microsoft Office Professional 2007 on the desktop computers of nearly all 6,800 knowledge workers. At the same time, Energizer has deployed Microsoft Office SharePoint</w:t>
      </w:r>
      <w:r w:rsidRPr="00287AB6">
        <w:rPr>
          <w:sz w:val="12"/>
          <w:szCs w:val="12"/>
        </w:rPr>
        <w:t>®</w:t>
      </w:r>
      <w:r>
        <w:t xml:space="preserve"> Server 2007 and created multiple collaboration and workflow applications that take full advantage of the productivity efficiencies provided by the 2007 Microsoft Office system programs.</w:t>
      </w:r>
    </w:p>
    <w:p w:rsidR="004B2DBA" w:rsidRDefault="004B2DBA">
      <w:pPr>
        <w:pStyle w:val="Bodycopy"/>
      </w:pPr>
    </w:p>
    <w:p w:rsidR="004B2DBA" w:rsidRDefault="004B2DBA" w:rsidP="00287AB6">
      <w:pPr>
        <w:pStyle w:val="Bodycopyheading"/>
      </w:pPr>
      <w:r>
        <w:t>Automated Export of LOB Data to Desktop Applications</w:t>
      </w:r>
    </w:p>
    <w:p w:rsidR="004B2DBA" w:rsidRDefault="004B2DBA">
      <w:pPr>
        <w:pStyle w:val="Bodycopy"/>
      </w:pPr>
      <w:r>
        <w:t>For example, the company plans to use the Excel</w:t>
      </w:r>
      <w:r w:rsidRPr="00287AB6">
        <w:rPr>
          <w:sz w:val="12"/>
          <w:szCs w:val="12"/>
        </w:rPr>
        <w:t>®</w:t>
      </w:r>
      <w:r>
        <w:t xml:space="preserve"> Services in Microsoft Office SharePoint Server 2007 to automatically export data from LOB applications into Office Excel 2007 spreadsheets. Excel Services dynamically renders an Office Excel 2007 spreadsheet as HTML, so users can use any Web browser to access spreadsheets stored on Office SharePoint Server 2007 sites. Any time the LOB data is updated, the information is automatically updated in the Office Excel 2007 spreadsheet. </w:t>
      </w:r>
    </w:p>
    <w:p w:rsidR="004B2DBA" w:rsidRDefault="004B2DBA">
      <w:pPr>
        <w:pStyle w:val="Bodycopy"/>
      </w:pPr>
    </w:p>
    <w:p w:rsidR="004B2DBA" w:rsidRDefault="004B2DBA">
      <w:pPr>
        <w:pStyle w:val="Bodycopy"/>
      </w:pPr>
      <w:r>
        <w:t>As another example, Energizer has used Microsoft Office PerformancePoint</w:t>
      </w:r>
      <w:r w:rsidRPr="00AA207C">
        <w:rPr>
          <w:sz w:val="16"/>
          <w:szCs w:val="16"/>
        </w:rPr>
        <w:t>™</w:t>
      </w:r>
      <w:r>
        <w:t xml:space="preserve"> Server 2007 business intelligence software and Microsoft SQL Server</w:t>
      </w:r>
      <w:r w:rsidRPr="00BD24E7">
        <w:rPr>
          <w:sz w:val="16"/>
          <w:szCs w:val="16"/>
        </w:rPr>
        <w:t>™</w:t>
      </w:r>
      <w:r>
        <w:t xml:space="preserve"> 2005 Analysis Services and Reporting Services to streamline its annual business planning and forecasting process. They have created a common repository where regional managers can input, distribute, and summarize forecast information using forms that are consistent across </w:t>
      </w:r>
      <w:smartTag w:uri="urn:schemas-microsoft-com:office:smarttags" w:element="place">
        <w:r>
          <w:t>Europe</w:t>
        </w:r>
      </w:smartTag>
      <w:r>
        <w:t xml:space="preserve">. </w:t>
      </w:r>
      <w:r>
        <w:rPr>
          <w:noProof/>
        </w:rPr>
        <w:pict>
          <v:shape id="_x0000_s1032" type="#_x0000_t202" style="position:absolute;margin-left:42.55pt;margin-top:159.35pt;width:155.9pt;height:218.65pt;z-index:251658752;mso-position-horizontal-relative:page;mso-position-vertical-relative:page" stroked="f">
            <v:textbox style="mso-next-textbox:#_x0000_s1032"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3"/>
                  </w:tblGrid>
                  <w:tr w:rsidR="004B2DBA">
                    <w:tblPrEx>
                      <w:tblCellMar>
                        <w:top w:w="0" w:type="dxa"/>
                        <w:bottom w:w="0" w:type="dxa"/>
                      </w:tblCellMar>
                    </w:tblPrEx>
                    <w:tc>
                      <w:tcPr>
                        <w:tcW w:w="3133" w:type="dxa"/>
                        <w:tcBorders>
                          <w:top w:val="nil"/>
                          <w:left w:val="nil"/>
                          <w:bottom w:val="nil"/>
                          <w:right w:val="nil"/>
                        </w:tcBorders>
                      </w:tcPr>
                      <w:p w:rsidR="004B2DBA" w:rsidRDefault="004B2DBA">
                        <w:pPr>
                          <w:pStyle w:val="Pullquote"/>
                        </w:pPr>
                        <w:r>
                          <w:t xml:space="preserve">“The improvements in the Microsoft Office Professional 2007 programs are evolutionary, and </w:t>
                        </w:r>
                        <w:r>
                          <w:br/>
                          <w:t>they contribute to continuous productivity improvement at Energizer.”</w:t>
                        </w:r>
                      </w:p>
                      <w:p w:rsidR="004B2DBA" w:rsidRDefault="004B2DBA">
                        <w:pPr>
                          <w:pStyle w:val="PullQuotecredit"/>
                        </w:pPr>
                        <w:r>
                          <w:t>Randy Benz, Vice President and Chief Information Officer, Energizer Holdings</w:t>
                        </w:r>
                      </w:p>
                      <w:p w:rsidR="004B2DBA" w:rsidRDefault="004B2DBA">
                        <w:pPr>
                          <w:pStyle w:val="PullQuotecredit"/>
                        </w:pPr>
                      </w:p>
                    </w:tc>
                  </w:tr>
                </w:tbl>
                <w:p w:rsidR="004B2DBA" w:rsidRDefault="004B2DBA">
                  <w:pPr>
                    <w:pStyle w:val="PullQuotecredit"/>
                  </w:pPr>
                </w:p>
              </w:txbxContent>
            </v:textbox>
            <w10:wrap anchorx="page" anchory="page"/>
            <w10:anchorlock/>
          </v:shape>
        </w:pict>
      </w:r>
    </w:p>
    <w:p w:rsidR="004B2DBA" w:rsidRDefault="004B2DBA">
      <w:pPr>
        <w:pStyle w:val="Bodycopy"/>
      </w:pPr>
    </w:p>
    <w:p w:rsidR="004B2DBA" w:rsidRDefault="004B2DBA" w:rsidP="00AA207C">
      <w:pPr>
        <w:pStyle w:val="Bodycopyheading"/>
      </w:pPr>
      <w:r>
        <w:t>Built-In Workflow with Web-based Forms</w:t>
      </w:r>
    </w:p>
    <w:p w:rsidR="004B2DBA" w:rsidRDefault="004B2DBA">
      <w:pPr>
        <w:pStyle w:val="Bodycopy"/>
      </w:pPr>
      <w:r>
        <w:t xml:space="preserve">Energizer plans to use Microsoft Office SharePoint Server 2007 as the foundation of many core business processes. Business users will use this software to create team collaboration sites where they can share documents and discussion boards and manage a variety of everyday business processes. Office SharePoint Server 2007 includes built-in alerts with which team members can notify colleagues when something is updated on the site. </w:t>
      </w:r>
    </w:p>
    <w:p w:rsidR="004B2DBA" w:rsidRDefault="004B2DBA">
      <w:pPr>
        <w:pStyle w:val="Bodycopy"/>
      </w:pPr>
    </w:p>
    <w:p w:rsidR="004B2DBA" w:rsidRDefault="004B2DBA">
      <w:pPr>
        <w:pStyle w:val="Bodycopy"/>
      </w:pPr>
      <w:r>
        <w:t>Office SharePoint Server 2007 also includes workflow capabilities, which Energizer is using to automate common business activities such as document review and approval, issue tracking, and signature collection. “E-mail–based approvals are crazy,” Jansen says. “We will move to the workflows included in Office SharePoint Server 2007 to drive approvals.” With a workflow, events can automatically trigger changes in the flow, or users can select actions based on their needs. For instance, an item may automatically be placed on hold or forwarded for approval when a dollar amount exceeds a threshold.</w:t>
      </w:r>
    </w:p>
    <w:p w:rsidR="004B2DBA" w:rsidRDefault="004B2DBA">
      <w:pPr>
        <w:pStyle w:val="Bodycopy"/>
      </w:pPr>
    </w:p>
    <w:p w:rsidR="004B2DBA" w:rsidRDefault="004B2DBA">
      <w:pPr>
        <w:pStyle w:val="Bodycopy"/>
      </w:pPr>
      <w:r>
        <w:t>Energizer is also beginning to use the Microsoft Office InfoPath</w:t>
      </w:r>
      <w:r w:rsidRPr="00AA207C">
        <w:rPr>
          <w:sz w:val="12"/>
          <w:szCs w:val="12"/>
        </w:rPr>
        <w:t>®</w:t>
      </w:r>
      <w:r>
        <w:t xml:space="preserve"> 2007 information-gathering program, Microsoft Office Forms Server 2007, and InfoPath Forms Services—a feature of SharePoint Server 2007—to create online forms with associated workflows. Energizer employees can route and approve online forms much faster than they can paper forms.</w:t>
      </w:r>
    </w:p>
    <w:p w:rsidR="004B2DBA" w:rsidRDefault="004B2DBA">
      <w:pPr>
        <w:pStyle w:val="Bodycopy"/>
      </w:pPr>
    </w:p>
    <w:p w:rsidR="004B2DBA" w:rsidRDefault="004B2DBA" w:rsidP="00AA207C">
      <w:pPr>
        <w:pStyle w:val="Bodycopyheading"/>
      </w:pPr>
      <w:r>
        <w:t>Single Company Intranet</w:t>
      </w:r>
    </w:p>
    <w:p w:rsidR="004B2DBA" w:rsidRDefault="004B2DBA">
      <w:pPr>
        <w:pStyle w:val="Bodycopy"/>
      </w:pPr>
      <w:r w:rsidRPr="007F26E5">
        <w:t>Energizer used Microsoft Office SharePoint Server 2007 to create a single companywide intranet called EnerNet. On this central portal, Energizer has 1,000 personal, team, and divisional SharePoint sites, all of which are searchable using the Enterprise Search service</w:t>
      </w:r>
      <w:r>
        <w:t xml:space="preserve"> In </w:t>
      </w:r>
      <w:r w:rsidRPr="007F26E5">
        <w:t>SharePoint</w:t>
      </w:r>
      <w:r>
        <w:t xml:space="preserve"> Server</w:t>
      </w:r>
      <w:r w:rsidRPr="007F26E5">
        <w:t>.</w:t>
      </w:r>
      <w:r>
        <w:t xml:space="preserve"> </w:t>
      </w:r>
    </w:p>
    <w:p w:rsidR="004B2DBA" w:rsidRDefault="004B2DBA">
      <w:pPr>
        <w:pStyle w:val="Bodycopy"/>
      </w:pPr>
    </w:p>
    <w:p w:rsidR="004B2DBA" w:rsidRDefault="004B2DBA">
      <w:pPr>
        <w:pStyle w:val="Bodycopy"/>
      </w:pPr>
      <w:r>
        <w:t xml:space="preserve">Further, using the Business Data Catalog data integration service in Office SharePoint Server 2007, Benz’s staff created connectors between SAP and other LOB applications and SharePoint Server 2007, which makes LOB data readily available from the company’s portal. The Business Data Catalog also provides the ability for </w:t>
      </w:r>
      <w:r w:rsidRPr="003323E0">
        <w:t>Enterprise Search</w:t>
      </w:r>
      <w:r>
        <w:t xml:space="preserve"> to search LOB data.</w:t>
      </w:r>
    </w:p>
    <w:p w:rsidR="004B2DBA" w:rsidRDefault="004B2DBA">
      <w:pPr>
        <w:pStyle w:val="Bodycopy"/>
      </w:pPr>
    </w:p>
    <w:p w:rsidR="004B2DBA" w:rsidRDefault="004B2DBA" w:rsidP="00AA207C">
      <w:pPr>
        <w:pStyle w:val="Bodycopyheading"/>
      </w:pPr>
      <w:r>
        <w:t>Scenario-Based User Training</w:t>
      </w:r>
    </w:p>
    <w:p w:rsidR="004B2DBA" w:rsidRDefault="004B2DBA">
      <w:pPr>
        <w:pStyle w:val="Bodycopy"/>
      </w:pPr>
      <w:r>
        <w:t xml:space="preserve">To introduce workers to the new capabilities of the 2007 Microsoft Office system, the Energizer End User Services staff organized training around specific job roles and user scenarios. “We put a lot of emphasis on marketing the 2007 Microsoft Office system to users,” says John Tschannen, Director of End User Services at Energizer. “In some cases, we were able to generate excitement about features that were always there but are more accessible now. The Microsoft Office Fluent interface is very intuitive. The Office Fluent Ribbon makes it much easier to find previously hidden features. At least 50 percent of our users never went through training. We enticed users to explore new capabilities, and they got excited.” </w:t>
      </w:r>
    </w:p>
    <w:p w:rsidR="004B2DBA" w:rsidRDefault="004B2DBA">
      <w:pPr>
        <w:pStyle w:val="Bodycopy"/>
      </w:pPr>
    </w:p>
    <w:p w:rsidR="004B2DBA" w:rsidRDefault="004B2DBA">
      <w:pPr>
        <w:pStyle w:val="SectionHeading"/>
      </w:pPr>
      <w:r>
        <w:t>Benefits</w:t>
      </w:r>
    </w:p>
    <w:p w:rsidR="004B2DBA" w:rsidRDefault="004B2DBA">
      <w:pPr>
        <w:pStyle w:val="Bodycopy"/>
      </w:pPr>
      <w:r>
        <w:t>By outfitting its knowledge workers with the 2007 Microsoft Office system, Energizer is boosting productivity by simplifying everyday tasks such as creating documents and presentations, organizing and synchronizing calendars, and sending e-mail messages. But more importantly, Energizer is equipping users with the ability to supercharge their everyday productivity applications by linking them to line-of-business applications containing “live” business data. The result has been that users are empowered to make decisions faster and are better able to find the information they need, when they need it. IT employees also benefit, as they will have fewer data integration chores and c</w:t>
      </w:r>
      <w:r>
        <w:rPr>
          <w:noProof/>
        </w:rPr>
        <w:pict>
          <v:shape id="_x0000_s1033" type="#_x0000_t202" style="position:absolute;margin-left:42.55pt;margin-top:333.35pt;width:155.9pt;height:218.65pt;z-index:251659776;mso-position-horizontal-relative:page;mso-position-vertical-relative:page" stroked="f">
            <v:textbox style="mso-next-textbox:#_x0000_s1033"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3"/>
                  </w:tblGrid>
                  <w:tr w:rsidR="004B2DBA">
                    <w:tblPrEx>
                      <w:tblCellMar>
                        <w:top w:w="0" w:type="dxa"/>
                        <w:bottom w:w="0" w:type="dxa"/>
                      </w:tblCellMar>
                    </w:tblPrEx>
                    <w:trPr>
                      <w:trHeight w:val="3966"/>
                    </w:trPr>
                    <w:tc>
                      <w:tcPr>
                        <w:tcW w:w="3133" w:type="dxa"/>
                        <w:tcBorders>
                          <w:top w:val="nil"/>
                          <w:left w:val="nil"/>
                          <w:bottom w:val="nil"/>
                          <w:right w:val="nil"/>
                        </w:tcBorders>
                        <w:vAlign w:val="center"/>
                      </w:tcPr>
                      <w:p w:rsidR="004B2DBA" w:rsidRDefault="004B2DBA">
                        <w:pPr>
                          <w:pStyle w:val="Pullquote"/>
                        </w:pPr>
                        <w:r>
                          <w:t>“With the 2007 Microsoft Office system, we’re able to connect employees to information faster.”</w:t>
                        </w:r>
                      </w:p>
                      <w:p w:rsidR="004B2DBA" w:rsidRDefault="004B2DBA">
                        <w:pPr>
                          <w:pStyle w:val="PullQuotecredit"/>
                        </w:pPr>
                        <w:r>
                          <w:t xml:space="preserve"> Randy Benz, Vice President and Chief Information Officer, Energizer Holdings</w:t>
                        </w:r>
                      </w:p>
                      <w:p w:rsidR="004B2DBA" w:rsidRDefault="004B2DBA">
                        <w:pPr>
                          <w:pStyle w:val="PullQuotecredit"/>
                        </w:pPr>
                      </w:p>
                    </w:tc>
                  </w:tr>
                </w:tbl>
                <w:p w:rsidR="004B2DBA" w:rsidRDefault="004B2DBA">
                  <w:pPr>
                    <w:pStyle w:val="PullQuotecredit"/>
                  </w:pPr>
                </w:p>
              </w:txbxContent>
            </v:textbox>
            <w10:wrap anchorx="page" anchory="page"/>
            <w10:anchorlock/>
          </v:shape>
        </w:pict>
      </w:r>
      <w:r>
        <w:t>an focus on meeting higher-level business needs.</w:t>
      </w:r>
    </w:p>
    <w:p w:rsidR="004B2DBA" w:rsidRDefault="004B2DBA">
      <w:pPr>
        <w:pStyle w:val="Bodycopy"/>
      </w:pPr>
    </w:p>
    <w:p w:rsidR="004B2DBA" w:rsidRDefault="004B2DBA" w:rsidP="005366EB">
      <w:pPr>
        <w:pStyle w:val="Bodycopyheading"/>
      </w:pPr>
      <w:r>
        <w:t>Ability to Self-Service Information Needs</w:t>
      </w:r>
    </w:p>
    <w:p w:rsidR="004B2DBA" w:rsidRDefault="004B2DBA">
      <w:pPr>
        <w:pStyle w:val="Bodycopy"/>
      </w:pPr>
      <w:r>
        <w:t xml:space="preserve">To Benz, the biggest benefit of the 2007 Microsoft Office system is that business users will be able to self-service their own information needs. “With Office SharePoint Server 2007 and Office Business Applications, we’ll be able to create a central information portal and give the organization a master navigation framework using intuitive tools,” he says. “We hope to enable people to self-service their own needs. The 2007 Microsoft Office system cohesively pulls integration, navigation, and search capabilities into one environment.” </w:t>
      </w:r>
    </w:p>
    <w:p w:rsidR="004B2DBA" w:rsidRDefault="004B2DBA">
      <w:pPr>
        <w:pStyle w:val="Bodycopy"/>
      </w:pPr>
    </w:p>
    <w:p w:rsidR="004B2DBA" w:rsidRDefault="004B2DBA">
      <w:pPr>
        <w:pStyle w:val="Bodycopy"/>
      </w:pPr>
      <w:r>
        <w:t>“Energizer teams can set up team collaboration sites without IT assistance and use Web parts to embed rich collaboration and workflow into the sites,” Jansen adds. “For example, users can now integrate their SharePoint site group calendar with individual team-member calendars in Outlook. The data is integrated behind the scenes, which is a huge convenience and helps keep projects on track.”</w:t>
      </w:r>
    </w:p>
    <w:p w:rsidR="004B2DBA" w:rsidRDefault="004B2DBA">
      <w:pPr>
        <w:pStyle w:val="Bodycopy"/>
      </w:pPr>
    </w:p>
    <w:p w:rsidR="004B2DBA" w:rsidRDefault="004B2DBA">
      <w:pPr>
        <w:pStyle w:val="Bodycopy"/>
      </w:pPr>
      <w:r>
        <w:t>Michelle Drabik, Manager of the Technical Information Center at Energizer—the company’s corporate library—has used Office SharePoint Server 2007 to create hundreds of topical news pages that aggregate Energizer research and external news feeds in one place. “Instead of searching for information or clicking to multiple Web sites, employees can visit one team page and get a quick snapshot of the latest news on a particular topic,” Drabik says. “Using a portal to aggregate data not only saves employees time, but also presents information in a way that is easy to process. It’s the difference between having a stack of bookmarked books and having a table of information extracted from those books. To say that these topical team pages have been well received is an understatement.”</w:t>
      </w:r>
    </w:p>
    <w:p w:rsidR="004B2DBA" w:rsidRDefault="004B2DBA">
      <w:pPr>
        <w:pStyle w:val="Bodycopy"/>
      </w:pPr>
    </w:p>
    <w:p w:rsidR="004B2DBA" w:rsidRDefault="004B2DBA">
      <w:pPr>
        <w:pStyle w:val="Bodycopy"/>
      </w:pPr>
      <w:r>
        <w:t>Supply chain managers at Energizer are able to use Office Excel 2007 to dynamically extract data from supply chain planning, statistical planning, sales history, and POS systems. They use the data to build worksheets from which team members engage in collaborative planning and forecasting. “Previously, we could always import data into Excel, but it was clunky,” Benz says. “Now we can quickly link directly to data from multiple sources. Office Excel 2007 behaves like a real application environment.”</w:t>
      </w:r>
    </w:p>
    <w:p w:rsidR="004B2DBA" w:rsidRDefault="004B2DBA">
      <w:pPr>
        <w:pStyle w:val="Bodycopy"/>
      </w:pPr>
    </w:p>
    <w:p w:rsidR="004B2DBA" w:rsidRDefault="004B2DBA">
      <w:pPr>
        <w:pStyle w:val="Bodycopy"/>
      </w:pPr>
      <w:r>
        <w:t>With its new annual business planning and forecasting application, Energizer has been able to incorporate sales and profit data from multiple sources, including SAP, into one central repository and eliminate data inconsistencies between markets. This provides Energizer with a truly holistic view of the business. “Sales forecasting will be faster and easier with this new solution,” Benz says. “Instead of looking at what is happening at the product SKU level, we can complete our planning more quickly by looking at historical trends and market intelligence based on what is going on at the product-line level.”</w:t>
      </w:r>
    </w:p>
    <w:p w:rsidR="004B2DBA" w:rsidRDefault="004B2DBA">
      <w:pPr>
        <w:pStyle w:val="Bodycopy"/>
      </w:pPr>
    </w:p>
    <w:p w:rsidR="004B2DBA" w:rsidRDefault="004B2DBA" w:rsidP="005366EB">
      <w:pPr>
        <w:pStyle w:val="Bodycopyheading"/>
      </w:pPr>
      <w:r>
        <w:t>More Strategic Use of IT Staff</w:t>
      </w:r>
    </w:p>
    <w:p w:rsidR="004B2DBA" w:rsidRDefault="004B2DBA">
      <w:pPr>
        <w:pStyle w:val="Bodycopy"/>
      </w:pPr>
      <w:r>
        <w:t>Because of the data integration, search, and workflow capabilities built into the 2007 Microsoft Office system, Energizer’s IT staff will have more time to develop higher-level applications. “Before, it required custom coding for the IT staff to integrate Office applications with back-end data sources,” Benz says. “Now, Office Excel 2007 and other 2007 Microsoft Office system programs provide integration capabilities out of the box. We can retool our IT department to focus on higher-level business intelligence activities such as building data cubes. With each generation of Microsoft products, it takes less development effort to make more powerful use of business data.”</w:t>
      </w:r>
    </w:p>
    <w:p w:rsidR="004B2DBA" w:rsidRDefault="004B2DBA">
      <w:pPr>
        <w:pStyle w:val="Bodycopy"/>
      </w:pPr>
    </w:p>
    <w:p w:rsidR="004B2DBA" w:rsidRDefault="004B2DBA" w:rsidP="005366EB">
      <w:pPr>
        <w:pStyle w:val="Bodycopyheading"/>
      </w:pPr>
      <w:r>
        <w:t xml:space="preserve">Enhanced User Productivity </w:t>
      </w:r>
    </w:p>
    <w:p w:rsidR="004B2DBA" w:rsidRDefault="004B2DBA">
      <w:pPr>
        <w:pStyle w:val="Bodycopy"/>
      </w:pPr>
      <w:r>
        <w:t>Energizer workers are also enjoying productivity benefits from working with the Office Fluent</w:t>
      </w:r>
      <w:r w:rsidRPr="0008477B">
        <w:rPr>
          <w:sz w:val="16"/>
          <w:szCs w:val="16"/>
        </w:rPr>
        <w:t>™</w:t>
      </w:r>
      <w:r>
        <w:t xml:space="preserve"> user interface. “With the 2007 Microsoft Office system, we’re able to connect employees to information faster,” Benz says. “The improvements in the Microsoft Office Professional 2007 programs are evolutionary, and they contribute to continuous productivity improvement at Energizer. Every time people schedule meetings, manage e-mail messages, or search for a document, they save little bits of time, and that adds up across the company.” </w:t>
      </w:r>
    </w:p>
    <w:p w:rsidR="004B2DBA" w:rsidRDefault="004B2DBA">
      <w:pPr>
        <w:pStyle w:val="Bodycopy"/>
      </w:pPr>
    </w:p>
    <w:p w:rsidR="004B2DBA" w:rsidRDefault="004B2DBA">
      <w:pPr>
        <w:pStyle w:val="Bodycopy"/>
      </w:pPr>
      <w:r>
        <w:t xml:space="preserve">Jerry Edel, Group Director of Home, Dollar, and </w:t>
      </w:r>
      <w:smartTag w:uri="urn:schemas-microsoft-com:office:smarttags" w:element="PlaceName">
        <w:smartTag w:uri="urn:schemas-microsoft-com:office:smarttags" w:element="place">
          <w:r>
            <w:t>Automotive</w:t>
          </w:r>
        </w:smartTag>
        <w:r>
          <w:t xml:space="preserve"> </w:t>
        </w:r>
        <w:smartTag w:uri="urn:schemas-microsoft-com:office:smarttags" w:element="PlaceType">
          <w:r>
            <w:t>Centers</w:t>
          </w:r>
        </w:smartTag>
      </w:smartTag>
      <w:r>
        <w:t xml:space="preserve"> at Energizer, spends his day working in the Microsoft Office Outlook</w:t>
      </w:r>
      <w:r w:rsidRPr="0008477B">
        <w:rPr>
          <w:sz w:val="12"/>
          <w:szCs w:val="12"/>
        </w:rPr>
        <w:t>®</w:t>
      </w:r>
      <w:r>
        <w:t xml:space="preserve"> 2007 messaging and collaboration client. “The </w:t>
      </w:r>
      <w:r>
        <w:rPr>
          <w:noProof/>
        </w:rPr>
        <w:pict>
          <v:shape id="_x0000_s1034" type="#_x0000_t202" style="position:absolute;margin-left:42.55pt;margin-top:333.35pt;width:155.9pt;height:218.65pt;z-index:251657728;mso-position-horizontal-relative:page;mso-position-vertical-relative:page" stroked="f">
            <v:textbox style="mso-next-textbox:#_x0000_s1034"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133"/>
                  </w:tblGrid>
                  <w:tr w:rsidR="004B2DBA">
                    <w:tblPrEx>
                      <w:tblCellMar>
                        <w:top w:w="0" w:type="dxa"/>
                        <w:bottom w:w="0" w:type="dxa"/>
                      </w:tblCellMar>
                    </w:tblPrEx>
                    <w:trPr>
                      <w:trHeight w:val="3966"/>
                    </w:trPr>
                    <w:tc>
                      <w:tcPr>
                        <w:tcW w:w="3133" w:type="dxa"/>
                        <w:tcBorders>
                          <w:top w:val="nil"/>
                          <w:left w:val="nil"/>
                          <w:bottom w:val="nil"/>
                          <w:right w:val="nil"/>
                        </w:tcBorders>
                        <w:vAlign w:val="center"/>
                      </w:tcPr>
                      <w:p w:rsidR="004B2DBA" w:rsidRDefault="004B2DBA">
                        <w:pPr>
                          <w:pStyle w:val="Pullquote"/>
                        </w:pPr>
                        <w:r>
                          <w:t>“The Office Fluent Ribbon in Outlook speeds up the time it takes to perform common tasks.”</w:t>
                        </w:r>
                      </w:p>
                      <w:p w:rsidR="004B2DBA" w:rsidRDefault="004B2DBA">
                        <w:pPr>
                          <w:pStyle w:val="PullQuotecredit"/>
                        </w:pPr>
                        <w:r>
                          <w:t>Jerry Edel, Group Director of Home, Dollar, and Automotive Centers, Energizer Holdings</w:t>
                        </w:r>
                      </w:p>
                      <w:p w:rsidR="004B2DBA" w:rsidRDefault="004B2DBA">
                        <w:pPr>
                          <w:pStyle w:val="PullQuotecredit"/>
                        </w:pPr>
                      </w:p>
                    </w:tc>
                  </w:tr>
                </w:tbl>
                <w:p w:rsidR="004B2DBA" w:rsidRDefault="004B2DBA">
                  <w:pPr>
                    <w:pStyle w:val="PullQuotecredit"/>
                  </w:pPr>
                </w:p>
              </w:txbxContent>
            </v:textbox>
            <w10:wrap anchorx="page" anchory="page"/>
            <w10:anchorlock/>
          </v:shape>
        </w:pict>
      </w:r>
      <w:r>
        <w:t>Office Fluent Ribbon in Outlook speeds up the time it takes to perform common tasks,” he says. “The calendar functionality is enhanced, and it’s easier to find text enhancement features, so I actually use them to make my e-mail messages more professional-looking. That’s important, because they’re going to customers.”</w:t>
      </w:r>
    </w:p>
    <w:p w:rsidR="004B2DBA" w:rsidRDefault="004B2DBA">
      <w:pPr>
        <w:pStyle w:val="Bodycopy"/>
      </w:pPr>
    </w:p>
    <w:p w:rsidR="004B2DBA" w:rsidRDefault="004B2DBA">
      <w:pPr>
        <w:pStyle w:val="Bodycopy"/>
      </w:pPr>
      <w:r>
        <w:t>“Users really like the new Microsoft Office Professional 2007 programs and are glad to have them; they make them feel good about working at Energizer,” Tschannen says. “Our user community is very happy with the tool set we’ve delivered.”</w:t>
      </w:r>
    </w:p>
    <w:p w:rsidR="004B2DBA" w:rsidRDefault="004B2DBA">
      <w:pPr>
        <w:pStyle w:val="Bodycopy"/>
      </w:pPr>
    </w:p>
    <w:p w:rsidR="004B2DBA" w:rsidRDefault="004B2DBA">
      <w:pPr>
        <w:pStyle w:val="SectionHeading"/>
      </w:pPr>
      <w:r>
        <w:br w:type="column"/>
      </w:r>
      <w:r>
        <w:rPr>
          <w:noProof/>
        </w:rPr>
        <w:pict>
          <v:shape id="_x0000_s1035" type="#_x0000_t202" style="position:absolute;margin-left:225pt;margin-top:543.5pt;width:348.3pt;height:158.5pt;z-index:251656704;mso-position-horizontal-relative:page;mso-position-vertical-relative:page" fillcolor="#ccc" stroked="f">
            <v:textbox style="mso-next-textbox:#_x0000_s1035" inset="0,0,0,0">
              <w:txbxContent>
                <w:tbl>
                  <w:tblPr>
                    <w:tblW w:w="0" w:type="auto"/>
                    <w:tblInd w:w="156" w:type="dxa"/>
                    <w:tblCellMar>
                      <w:left w:w="0" w:type="dxa"/>
                      <w:right w:w="120" w:type="dxa"/>
                    </w:tblCellMar>
                    <w:tblLook w:val="0000"/>
                  </w:tblPr>
                  <w:tblGrid>
                    <w:gridCol w:w="3302"/>
                    <w:gridCol w:w="3390"/>
                  </w:tblGrid>
                  <w:tr w:rsidR="004B2DBA">
                    <w:tblPrEx>
                      <w:tblCellMar>
                        <w:top w:w="0" w:type="dxa"/>
                        <w:bottom w:w="0" w:type="dxa"/>
                      </w:tblCellMar>
                    </w:tblPrEx>
                    <w:trPr>
                      <w:cantSplit/>
                      <w:trHeight w:hRule="exact" w:val="170"/>
                    </w:trPr>
                    <w:tc>
                      <w:tcPr>
                        <w:tcW w:w="6692" w:type="dxa"/>
                        <w:gridSpan w:val="2"/>
                      </w:tcPr>
                      <w:p w:rsidR="004B2DBA" w:rsidRDefault="004B2DBA">
                        <w:pPr>
                          <w:pStyle w:val="SectionHeadingGrey"/>
                        </w:pPr>
                      </w:p>
                    </w:tc>
                  </w:tr>
                  <w:tr w:rsidR="004B2DBA">
                    <w:tblPrEx>
                      <w:tblCellMar>
                        <w:top w:w="0" w:type="dxa"/>
                        <w:bottom w:w="0" w:type="dxa"/>
                      </w:tblCellMar>
                    </w:tblPrEx>
                    <w:trPr>
                      <w:trHeight w:val="3846"/>
                    </w:trPr>
                    <w:tc>
                      <w:tcPr>
                        <w:tcW w:w="3302" w:type="dxa"/>
                      </w:tcPr>
                      <w:p w:rsidR="004B2DBA" w:rsidRDefault="004B2DBA" w:rsidP="007C348C">
                        <w:pPr>
                          <w:pStyle w:val="SectionHeadingGrey"/>
                        </w:pPr>
                        <w:r>
                          <w:t>Software and Services</w:t>
                        </w:r>
                      </w:p>
                      <w:p w:rsidR="004B2DBA" w:rsidRDefault="004B2DBA" w:rsidP="007C348C">
                        <w:pPr>
                          <w:pStyle w:val="BulletGrey"/>
                        </w:pPr>
                        <w:r>
                          <w:t xml:space="preserve">Microsoft Office </w:t>
                        </w:r>
                      </w:p>
                      <w:p w:rsidR="004B2DBA" w:rsidRDefault="004B2DBA" w:rsidP="00342511">
                        <w:pPr>
                          <w:pStyle w:val="BulletLevel2"/>
                        </w:pPr>
                        <w:r>
                          <w:t>Microsoft Office Professional 2007</w:t>
                        </w:r>
                      </w:p>
                      <w:p w:rsidR="004B2DBA" w:rsidRPr="00342511" w:rsidRDefault="004B2DBA" w:rsidP="00342511">
                        <w:pPr>
                          <w:pStyle w:val="BulletLevel2"/>
                        </w:pPr>
                        <w:r w:rsidRPr="00342511">
                          <w:t>Microsoft Office Forms Server 2007</w:t>
                        </w:r>
                      </w:p>
                      <w:p w:rsidR="004B2DBA" w:rsidRPr="00342511" w:rsidRDefault="004B2DBA" w:rsidP="00342511">
                        <w:pPr>
                          <w:pStyle w:val="BulletLevel2"/>
                        </w:pPr>
                        <w:r w:rsidRPr="00342511">
                          <w:t>Microsoft Office InfoPath 2007</w:t>
                        </w:r>
                      </w:p>
                      <w:p w:rsidR="004B2DBA" w:rsidRPr="00342511" w:rsidRDefault="004B2DBA" w:rsidP="00342511">
                        <w:pPr>
                          <w:pStyle w:val="BulletLevel2"/>
                        </w:pPr>
                        <w:r w:rsidRPr="00342511">
                          <w:t>Microsoft Office PerformancePoint Server 2007</w:t>
                        </w:r>
                      </w:p>
                      <w:p w:rsidR="004B2DBA" w:rsidRDefault="004B2DBA" w:rsidP="00342511">
                        <w:pPr>
                          <w:pStyle w:val="BulletLevel2"/>
                        </w:pPr>
                        <w:r>
                          <w:t>Microsoft Office SharePoint Server 2007</w:t>
                        </w:r>
                      </w:p>
                      <w:p w:rsidR="004B2DBA" w:rsidRDefault="004B2DBA" w:rsidP="00342511">
                        <w:pPr>
                          <w:pStyle w:val="BulletLevel2"/>
                        </w:pPr>
                        <w:r>
                          <w:t>Office Business Applications</w:t>
                        </w:r>
                      </w:p>
                      <w:p w:rsidR="004B2DBA" w:rsidRDefault="004B2DBA" w:rsidP="00287AB6">
                        <w:pPr>
                          <w:pStyle w:val="BulletLevel2"/>
                          <w:numPr>
                            <w:ilvl w:val="0"/>
                            <w:numId w:val="0"/>
                          </w:numPr>
                          <w:ind w:left="360"/>
                        </w:pPr>
                      </w:p>
                    </w:tc>
                    <w:tc>
                      <w:tcPr>
                        <w:tcW w:w="3390" w:type="dxa"/>
                      </w:tcPr>
                      <w:p w:rsidR="004B2DBA" w:rsidRPr="00287AB6" w:rsidRDefault="004B2DBA" w:rsidP="00342511">
                        <w:pPr>
                          <w:pStyle w:val="BulletGrey"/>
                        </w:pPr>
                        <w:r w:rsidRPr="0008477B">
                          <w:rPr>
                            <w:rStyle w:val="BulletGreyChar"/>
                            <w:color w:val="auto"/>
                          </w:rPr>
                          <w:t>Microsoft Server</w:t>
                        </w:r>
                        <w:r w:rsidRPr="00287AB6">
                          <w:t xml:space="preserve"> Product Portfolio</w:t>
                        </w:r>
                      </w:p>
                      <w:p w:rsidR="004B2DBA" w:rsidRDefault="004B2DBA" w:rsidP="007C348C">
                        <w:pPr>
                          <w:pStyle w:val="BulletLevel2"/>
                        </w:pPr>
                        <w:r>
                          <w:t>Windows Server</w:t>
                        </w:r>
                        <w:r w:rsidRPr="0008477B">
                          <w:rPr>
                            <w:sz w:val="12"/>
                            <w:szCs w:val="12"/>
                          </w:rPr>
                          <w:t>®</w:t>
                        </w:r>
                        <w:r>
                          <w:t xml:space="preserve"> 2003 </w:t>
                        </w:r>
                      </w:p>
                      <w:p w:rsidR="004B2DBA" w:rsidRDefault="004B2DBA" w:rsidP="007C348C">
                        <w:pPr>
                          <w:pStyle w:val="BulletLevel2"/>
                        </w:pPr>
                        <w:r>
                          <w:t>Microsoft SQL Server 2005</w:t>
                        </w:r>
                      </w:p>
                      <w:p w:rsidR="004B2DBA" w:rsidRDefault="004B2DBA" w:rsidP="007C348C">
                        <w:pPr>
                          <w:pStyle w:val="BulletGrey"/>
                        </w:pPr>
                        <w:r>
                          <w:t>Technologies</w:t>
                        </w:r>
                      </w:p>
                      <w:p w:rsidR="004B2DBA" w:rsidRDefault="004B2DBA" w:rsidP="007C348C">
                        <w:pPr>
                          <w:pStyle w:val="BulletLevel2"/>
                        </w:pPr>
                        <w:r>
                          <w:t>Excel Services</w:t>
                        </w:r>
                      </w:p>
                      <w:p w:rsidR="004B2DBA" w:rsidRDefault="004B2DBA" w:rsidP="007C348C">
                        <w:pPr>
                          <w:pStyle w:val="BulletLevel2"/>
                        </w:pPr>
                        <w:r>
                          <w:t>InfoPath Forms Services</w:t>
                        </w:r>
                      </w:p>
                      <w:p w:rsidR="004B2DBA" w:rsidRDefault="004B2DBA" w:rsidP="00287AB6">
                        <w:pPr>
                          <w:pStyle w:val="BulletLevel2"/>
                        </w:pPr>
                        <w:r>
                          <w:t>SQL Server 2005 Analysis Services</w:t>
                        </w:r>
                      </w:p>
                      <w:p w:rsidR="004B2DBA" w:rsidRDefault="004B2DBA" w:rsidP="00287AB6">
                        <w:pPr>
                          <w:pStyle w:val="BulletLevel2"/>
                        </w:pPr>
                        <w:r>
                          <w:t>SQL Server 2005 Reporting Services</w:t>
                        </w:r>
                      </w:p>
                      <w:p w:rsidR="004B2DBA" w:rsidRDefault="004B2DBA" w:rsidP="00287AB6">
                        <w:pPr>
                          <w:pStyle w:val="BulletLevel2"/>
                        </w:pPr>
                        <w:r>
                          <w:t>Open XML Formats</w:t>
                        </w:r>
                      </w:p>
                    </w:tc>
                  </w:tr>
                </w:tbl>
                <w:p w:rsidR="004B2DBA" w:rsidRDefault="004B2DBA">
                  <w:pPr>
                    <w:pStyle w:val="Bodycopy"/>
                    <w:rPr>
                      <w:lang w:val="sv-SE"/>
                    </w:rPr>
                  </w:pPr>
                </w:p>
              </w:txbxContent>
            </v:textbox>
            <w10:wrap type="square" anchorx="page" anchory="page"/>
            <w10:anchorlock/>
          </v:shape>
        </w:pict>
      </w:r>
      <w:r>
        <w:rPr>
          <w:noProof/>
        </w:rPr>
        <w:pict>
          <v:shape id="DisclaimerBox" o:spid="_x0000_s1036" type="#_x0000_t202" style="position:absolute;margin-left:43.7pt;margin-top:650pt;width:172.3pt;height:109.55pt;z-index:251655680;mso-position-horizontal-relative:page;mso-position-vertical-relative:page" stroked="f">
            <v:textbox style="mso-next-textbox:#Disclaimer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0"/>
                    <w:gridCol w:w="280"/>
                  </w:tblGrid>
                  <w:tr w:rsidR="004B2DBA">
                    <w:tblPrEx>
                      <w:tblCellMar>
                        <w:top w:w="0" w:type="dxa"/>
                        <w:bottom w:w="0" w:type="dxa"/>
                      </w:tblCellMar>
                    </w:tblPrEx>
                    <w:trPr>
                      <w:trHeight w:val="2114"/>
                    </w:trPr>
                    <w:tc>
                      <w:tcPr>
                        <w:tcW w:w="3200" w:type="dxa"/>
                        <w:tcBorders>
                          <w:top w:val="nil"/>
                          <w:left w:val="nil"/>
                          <w:bottom w:val="nil"/>
                          <w:right w:val="nil"/>
                        </w:tcBorders>
                        <w:vAlign w:val="bottom"/>
                      </w:tcPr>
                      <w:p w:rsidR="004B2DBA" w:rsidRDefault="004B2DBA">
                        <w:pPr>
                          <w:pStyle w:val="Disclaimer"/>
                        </w:pPr>
                        <w:r>
                          <w:rPr>
                            <w:szCs w:val="11"/>
                          </w:rPr>
                          <w:t>This case study is for informational purposes only. MICROSOFT MAKES NO WARRANTIES, EXPRESS OR IMPLIED, IN THIS SUMMARY.</w:t>
                        </w:r>
                      </w:p>
                      <w:p w:rsidR="004B2DBA" w:rsidRDefault="004B2DBA">
                        <w:pPr>
                          <w:pStyle w:val="Disclaimer"/>
                          <w:rPr>
                            <w:szCs w:val="11"/>
                          </w:rPr>
                        </w:pPr>
                      </w:p>
                      <w:p w:rsidR="004B2DBA" w:rsidRDefault="004B2DBA" w:rsidP="00E87D75">
                        <w:pPr>
                          <w:pStyle w:val="Disclaimer"/>
                        </w:pPr>
                        <w:r>
                          <w:rPr>
                            <w:szCs w:val="11"/>
                          </w:rPr>
                          <w:t>Document published September 2007</w:t>
                        </w:r>
                      </w:p>
                    </w:tc>
                    <w:tc>
                      <w:tcPr>
                        <w:tcW w:w="280" w:type="dxa"/>
                        <w:tcBorders>
                          <w:top w:val="nil"/>
                          <w:left w:val="nil"/>
                          <w:bottom w:val="nil"/>
                          <w:right w:val="single" w:sz="8" w:space="0" w:color="FF3300"/>
                        </w:tcBorders>
                        <w:vAlign w:val="bottom"/>
                      </w:tcPr>
                      <w:p w:rsidR="004B2DBA" w:rsidRDefault="004B2DBA">
                        <w:pPr>
                          <w:pStyle w:val="Disclaimer"/>
                        </w:pPr>
                      </w:p>
                    </w:tc>
                  </w:tr>
                </w:tbl>
                <w:p w:rsidR="004B2DBA" w:rsidRDefault="004B2DBA">
                  <w:pPr>
                    <w:pStyle w:val="Disclaimer"/>
                  </w:pPr>
                </w:p>
              </w:txbxContent>
            </v:textbox>
            <w10:wrap anchorx="page" anchory="page"/>
            <w10:anchorlock/>
          </v:shape>
        </w:pict>
      </w:r>
      <w:r>
        <w:rPr>
          <w:noProof/>
        </w:rPr>
        <w:pict>
          <v:shape id="_x0000_s1037" type="#_x0000_t202" style="position:absolute;margin-left:42.55pt;margin-top:161.95pt;width:155.9pt;height:484.4pt;z-index:251654656;mso-position-horizontal-relative:page;mso-position-vertical-relative:page" stroked="f">
            <v:textbox style="mso-next-textbox:#_x0000_s1037" inset="0,0,0,0">
              <w:txbxContent>
                <w:p w:rsidR="004B2DBA" w:rsidRDefault="004B2DBA">
                  <w:pPr>
                    <w:pStyle w:val="SectionHeading"/>
                  </w:pPr>
                  <w:r>
                    <w:t>For More Information</w:t>
                  </w:r>
                </w:p>
                <w:p w:rsidR="004B2DBA" w:rsidRDefault="004B2DBA">
                  <w:pPr>
                    <w:pStyle w:val="Bodycopy"/>
                  </w:pPr>
                  <w:r>
                    <w:t xml:space="preserve">For more information about Microsoft products and services, call the Microsoft Sales Information Center at (800) 426-9400. In </w:t>
                  </w:r>
                  <w:smartTag w:uri="urn:schemas-microsoft-com:office:smarttags" w:element="country-region">
                    <w:smartTag w:uri="urn:schemas-microsoft-com:office:smarttags" w:element="place">
                      <w:r>
                        <w:t>Canada</w:t>
                      </w:r>
                    </w:smartTag>
                  </w:smartTag>
                  <w:r>
                    <w:t xml:space="preserve">, call the Microsoft Canada Information Centre at (877) 568-2495. Customers who are deaf or hard-of-hearing can reach Microsoft text telephone (TTY/TDD) services at (800) 892-5234 in the </w:t>
                  </w:r>
                  <w:smartTag w:uri="urn:schemas-microsoft-com:office:smarttags" w:element="country-region">
                    <w:r>
                      <w:t>United States</w:t>
                    </w:r>
                  </w:smartTag>
                  <w:r>
                    <w:t xml:space="preserve"> or (905) 568-9641 in </w:t>
                  </w:r>
                  <w:smartTag w:uri="urn:schemas-microsoft-com:office:smarttags" w:element="country-region">
                    <w:smartTag w:uri="urn:schemas-microsoft-com:office:smarttags" w:element="place">
                      <w:r>
                        <w:t>Canada</w:t>
                      </w:r>
                    </w:smartTag>
                  </w:smartTag>
                  <w:r>
                    <w:t xml:space="preserve">. Outside the 50 </w:t>
                  </w:r>
                  <w:smartTag w:uri="urn:schemas-microsoft-com:office:smarttags" w:element="country-region">
                    <w:r>
                      <w:t>United States</w:t>
                    </w:r>
                  </w:smartTag>
                  <w:r>
                    <w:t xml:space="preserve"> and </w:t>
                  </w:r>
                  <w:smartTag w:uri="urn:schemas-microsoft-com:office:smarttags" w:element="country-region">
                    <w:smartTag w:uri="urn:schemas-microsoft-com:office:smarttags" w:element="place">
                      <w:r>
                        <w:t>Canada</w:t>
                      </w:r>
                    </w:smartTag>
                  </w:smartTag>
                  <w:r>
                    <w:t xml:space="preserve">, please contact your local Microsoft subsidiary. To access information using the World Wide Web, go to: </w:t>
                  </w:r>
                  <w:hyperlink r:id="rId9" w:history="1">
                    <w:r w:rsidRPr="0014257C">
                      <w:rPr>
                        <w:rStyle w:val="Hyperlink"/>
                      </w:rPr>
                      <w:t>www.microsoft.com</w:t>
                    </w:r>
                  </w:hyperlink>
                  <w:r>
                    <w:t xml:space="preserve"> </w:t>
                  </w:r>
                </w:p>
                <w:p w:rsidR="004B2DBA" w:rsidRDefault="004B2DBA">
                  <w:pPr>
                    <w:pStyle w:val="Bodycopy"/>
                  </w:pPr>
                </w:p>
                <w:p w:rsidR="004B2DBA" w:rsidRDefault="004B2DBA">
                  <w:pPr>
                    <w:pStyle w:val="Bodycopy"/>
                  </w:pPr>
                  <w:r>
                    <w:t xml:space="preserve">For more information about Energizer Holdings products and services, call </w:t>
                  </w:r>
                  <w:r>
                    <w:br/>
                    <w:t xml:space="preserve">(800) 383-7323 or visit the Web site at: </w:t>
                  </w:r>
                  <w:hyperlink r:id="rId10" w:history="1">
                    <w:r w:rsidRPr="0014257C">
                      <w:rPr>
                        <w:rStyle w:val="Hyperlink"/>
                      </w:rPr>
                      <w:t>www.energizer.com</w:t>
                    </w:r>
                  </w:hyperlink>
                  <w:r>
                    <w:t xml:space="preserve"> </w:t>
                  </w:r>
                </w:p>
                <w:p w:rsidR="004B2DBA" w:rsidRDefault="004B2DBA">
                  <w:pPr>
                    <w:pStyle w:val="Bodycopy"/>
                  </w:pPr>
                </w:p>
              </w:txbxContent>
            </v:textbox>
            <w10:wrap anchorx="page" anchory="page"/>
            <w10:anchorlock/>
          </v:shape>
        </w:pict>
      </w:r>
      <w:r>
        <w:rPr>
          <w:noProof/>
          <w:sz w:val="20"/>
        </w:rPr>
        <w:t>Microsoft Office System</w:t>
      </w:r>
    </w:p>
    <w:p w:rsidR="004B2DBA" w:rsidRDefault="004B2DBA">
      <w:pPr>
        <w:pStyle w:val="Bodycopy"/>
      </w:pPr>
      <w:r>
        <w:t xml:space="preserve">The Microsoft Office system is the business world’s chosen environment for information work, providing the programs, servers, and services that help you succeed by transforming information into impact. </w:t>
      </w:r>
    </w:p>
    <w:p w:rsidR="004B2DBA" w:rsidRDefault="004B2DBA">
      <w:pPr>
        <w:pStyle w:val="Bodycopy"/>
      </w:pPr>
    </w:p>
    <w:p w:rsidR="004B2DBA" w:rsidRDefault="004B2DBA">
      <w:pPr>
        <w:pStyle w:val="Bodycopy"/>
      </w:pPr>
      <w:r>
        <w:t xml:space="preserve">For more information about the Microsoft Office system, go to: </w:t>
      </w:r>
    </w:p>
    <w:p w:rsidR="004B2DBA" w:rsidRDefault="004B2DBA">
      <w:pPr>
        <w:pStyle w:val="Bodycopy"/>
      </w:pPr>
      <w:hyperlink r:id="rId11" w:history="1">
        <w:r w:rsidRPr="0014257C">
          <w:rPr>
            <w:rStyle w:val="Hyperlink"/>
          </w:rPr>
          <w:t>www.microsoft.com/office</w:t>
        </w:r>
      </w:hyperlink>
      <w:r>
        <w:t xml:space="preserve"> </w:t>
      </w:r>
      <w:r>
        <w:br/>
      </w:r>
    </w:p>
    <w:sectPr w:rsidR="004B2DBA" w:rsidSect="004B2DBA">
      <w:headerReference w:type="default" r:id="rId12"/>
      <w:footerReference w:type="default" r:id="rId13"/>
      <w:pgSz w:w="12242" w:h="15842" w:code="1"/>
      <w:pgMar w:top="3240" w:right="851" w:bottom="1320" w:left="4536" w:header="0" w:footer="60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DBA" w:rsidRDefault="004B2DBA">
      <w:r>
        <w:separator/>
      </w:r>
    </w:p>
  </w:endnote>
  <w:endnote w:type="continuationSeparator" w:id="1">
    <w:p w:rsidR="004B2DBA" w:rsidRDefault="004B2D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embedRegular r:id="rId1" w:fontKey="{2DEB8089-2AAF-47FD-A421-6D08589DCB89}"/>
    <w:embedBold r:id="rId2" w:fontKey="{AFA2A529-6262-4CC7-A31E-80C2229FDDBB}"/>
    <w:embedItalic r:id="rId3" w:fontKey="{37DD00FD-D1B6-4C2C-98E1-220B72952292}"/>
    <w:embedBoldItalic r:id="rId4" w:fontKey="{554576D5-1DF1-4489-BA88-23785EC4E047}"/>
  </w:font>
  <w:font w:name="Franklin Gothic Book">
    <w:panose1 w:val="020B0503020102020204"/>
    <w:charset w:val="00"/>
    <w:family w:val="swiss"/>
    <w:pitch w:val="variable"/>
    <w:sig w:usb0="00000287" w:usb1="00000000" w:usb2="00000000" w:usb3="00000000" w:csb0="0000009F" w:csb1="00000000"/>
    <w:embedRegular r:id="rId5" w:fontKey="{6056FCF1-6E06-48B0-9715-287D098CB4C4}"/>
    <w:embedBold r:id="rId6" w:fontKey="{9E6E0431-7B80-4769-861F-18CD4E307F9F}"/>
    <w:embedItalic r:id="rId7" w:fontKey="{CF477CCC-D061-4D87-9A82-3B91563D49A9}"/>
    <w:embedBoldItalic r:id="rId8" w:fontKey="{0B745865-8B4D-49C7-BE52-566C66372DE6}"/>
  </w:font>
  <w:font w:name="Courier New">
    <w:panose1 w:val="02070309020205020404"/>
    <w:charset w:val="00"/>
    <w:family w:val="modern"/>
    <w:pitch w:val="fixed"/>
    <w:sig w:usb0="E0002AFF" w:usb1="C0007843" w:usb2="00000009" w:usb3="00000000" w:csb0="000001FF" w:csb1="00000000"/>
    <w:embedRegular r:id="rId9" w:fontKey="{EBB3D325-18B5-44DD-B75A-715659B29E39}"/>
    <w:embedBold r:id="rId10" w:fontKey="{30300076-BB14-4531-9E43-047DA91D57AB}"/>
    <w:embedItalic r:id="rId11" w:fontKey="{4C266C23-E0E3-409B-9E14-4D58C76EBD49}"/>
    <w:embedBoldItalic r:id="rId12" w:fontKey="{DB2861EA-F3ED-49F8-A83A-301FD8D62BAF}"/>
  </w:font>
  <w:font w:name="Wingdings">
    <w:panose1 w:val="05000000000000000000"/>
    <w:charset w:val="02"/>
    <w:family w:val="auto"/>
    <w:pitch w:val="variable"/>
    <w:sig w:usb0="00000000" w:usb1="10000000" w:usb2="00000000" w:usb3="00000000" w:csb0="80000000" w:csb1="00000000"/>
    <w:embedRegular r:id="rId13" w:fontKey="{AE83729A-48AB-4D07-A42C-03A87C133A04}"/>
    <w:embedBold r:id="rId14" w:fontKey="{B44CD4B8-31A0-45E5-B186-471390166D77}"/>
    <w:embedItalic r:id="rId15" w:fontKey="{D32923CC-223F-4E3B-A754-95EE583FE61C}"/>
    <w:embedBoldItalic r:id="rId16" w:fontKey="{F4916DCE-7325-4AE1-B398-53F596A01AF6}"/>
  </w:font>
  <w:font w:name="Symbol">
    <w:panose1 w:val="05050102010706020507"/>
    <w:charset w:val="02"/>
    <w:family w:val="roman"/>
    <w:pitch w:val="variable"/>
    <w:sig w:usb0="00000000" w:usb1="10000000" w:usb2="00000000" w:usb3="00000000" w:csb0="80000000" w:csb1="00000000"/>
    <w:embedRegular r:id="rId17" w:fontKey="{2088A9F4-26BD-4BCF-A35C-D8C8CB4A4EFB}"/>
    <w:embedBold r:id="rId18" w:fontKey="{736588C4-5A16-4126-8F1D-620912FE024A}"/>
    <w:embedItalic r:id="rId19" w:fontKey="{B6F30DCF-F30E-4D06-ACC9-1835AA93994F}"/>
    <w:embedBoldItalic r:id="rId20" w:fontKey="{B81F9146-408E-4F0F-8027-2CEC34F5CDD8}"/>
  </w:font>
  <w:font w:name="Arial">
    <w:panose1 w:val="020B0604020202020204"/>
    <w:charset w:val="00"/>
    <w:family w:val="swiss"/>
    <w:pitch w:val="variable"/>
    <w:sig w:usb0="E0002AFF" w:usb1="C0007843" w:usb2="00000009" w:usb3="00000000" w:csb0="000001FF" w:csb1="00000000"/>
    <w:embedRegular r:id="rId21" w:fontKey="{9743D6E9-9D2D-43C7-9DAF-8CC04FED3825}"/>
    <w:embedBold r:id="rId22" w:fontKey="{569B67DC-7D22-4BBE-862D-3A9F6208DEC3}"/>
    <w:embedItalic r:id="rId23" w:fontKey="{70545D13-324F-436B-9DE5-40289DF19099}"/>
    <w:embedBoldItalic r:id="rId24" w:fontKey="{726D1F5F-CBCA-4E7F-BBFC-1D3C43826849}"/>
  </w:font>
  <w:font w:name="Cambria">
    <w:panose1 w:val="02040503050406030204"/>
    <w:charset w:val="00"/>
    <w:family w:val="roman"/>
    <w:pitch w:val="variable"/>
    <w:sig w:usb0="A00002EF" w:usb1="4000004B" w:usb2="00000000" w:usb3="00000000" w:csb0="0000009F" w:csb1="00000000"/>
    <w:embedRegular r:id="rId25" w:fontKey="{577A1930-4A06-4FED-A998-C0BDCE6C6945}"/>
    <w:embedBold r:id="rId26" w:fontKey="{8239B937-4CBD-4B9B-B897-94EC0126270B}"/>
    <w:embedItalic r:id="rId27" w:fontKey="{DB3C4317-A86F-4D37-91E4-9D681DDDA2A3}"/>
    <w:embedBoldItalic r:id="rId28" w:fontKey="{1255DBC9-8102-42ED-8D21-D223E678159A}"/>
  </w:font>
  <w:font w:name="Calibri">
    <w:panose1 w:val="020F0502020204030204"/>
    <w:charset w:val="00"/>
    <w:family w:val="swiss"/>
    <w:pitch w:val="variable"/>
    <w:sig w:usb0="A00002EF" w:usb1="4000207B" w:usb2="00000000" w:usb3="00000000" w:csb0="0000009F" w:csb1="00000000"/>
    <w:embedRegular r:id="rId29" w:fontKey="{96B6B83F-0F90-42B4-9120-83BD3B4468EE}"/>
    <w:embedBold r:id="rId30" w:fontKey="{B7B82170-D638-4B61-8AC8-7811E3968FD3}"/>
    <w:embedItalic r:id="rId31" w:fontKey="{DDDA96A9-996D-4D3F-974E-39FD6A2D720D}"/>
    <w:embedBoldItalic r:id="rId32" w:fontKey="{1CAB72AA-4E97-4B0E-A638-25205A94D9D3}"/>
  </w:font>
  <w:font w:name="Lucida Sans Typewriter">
    <w:panose1 w:val="020B0509030504030204"/>
    <w:charset w:val="00"/>
    <w:family w:val="modern"/>
    <w:pitch w:val="fixed"/>
    <w:sig w:usb0="00000003" w:usb1="00000000" w:usb2="00000000" w:usb3="00000000" w:csb0="00000001" w:csb1="00000000"/>
    <w:embedRegular r:id="rId33" w:fontKey="{4B41D808-AA16-41DB-8E29-5C3CA0C9492F}"/>
    <w:embedBold r:id="rId34" w:fontKey="{F2545FBA-643D-4D18-BB20-49A45134EDD2}"/>
    <w:embedItalic r:id="rId35" w:fontKey="{28C2FC40-ED57-416A-88CE-D5CDA6C24E69}"/>
    <w:embedBoldItalic r:id="rId36" w:fontKey="{CC4EEEA0-1D3C-4142-9866-F390B98725F6}"/>
  </w:font>
  <w:font w:name="FundRunk-Normal">
    <w:panose1 w:val="00000000000000000000"/>
    <w:charset w:val="00"/>
    <w:family w:val="auto"/>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embedRegular r:id="rId37" w:fontKey="{FD92F61A-F33C-4542-99EE-8AB9385A124A}"/>
    <w:embedBold r:id="rId38" w:fontKey="{314E7206-C45D-4FB8-9BD0-C601F6CFCCE6}"/>
    <w:embedItalic r:id="rId39" w:fontKey="{428C38FD-9E41-479F-98DE-F195AFE91AEF}"/>
    <w:embedBoldItalic r:id="rId40" w:fontKey="{CD7596E9-5373-4A53-BEBD-7E4DA24418CE}"/>
  </w:font>
  <w:font w:name="Century Schoolbook">
    <w:panose1 w:val="02040604050505020304"/>
    <w:charset w:val="00"/>
    <w:family w:val="roman"/>
    <w:pitch w:val="variable"/>
    <w:sig w:usb0="00000287" w:usb1="00000000" w:usb2="00000000" w:usb3="00000000" w:csb0="0000009F" w:csb1="00000000"/>
    <w:embedRegular r:id="rId41" w:fontKey="{8BB9F385-7F6E-49A9-A9A4-A974851BA9D5}"/>
    <w:embedBold r:id="rId42" w:fontKey="{842E450C-416A-483B-8C3E-7580D2083E37}"/>
    <w:embedItalic r:id="rId43" w:fontKey="{12BE5400-408A-4B43-93B5-D2DE0CE9CCB6}"/>
    <w:embedBoldItalic r:id="rId44" w:fontKey="{290B2EAE-EE90-4F08-9430-77B6AB8F9120}"/>
  </w:font>
  <w:font w:name="PMingLiU">
    <w:altName w:val="·s²Ó©úÅé"/>
    <w:panose1 w:val="02020500000000000000"/>
    <w:charset w:val="88"/>
    <w:family w:val="roman"/>
    <w:pitch w:val="variable"/>
    <w:sig w:usb0="A00002FF" w:usb1="28CFFCFA" w:usb2="00000016" w:usb3="00000000" w:csb0="00100001" w:csb1="00000000"/>
  </w:font>
  <w:font w:name="Franklin Gothic Heavy">
    <w:panose1 w:val="020B0903020102020204"/>
    <w:charset w:val="00"/>
    <w:family w:val="swiss"/>
    <w:pitch w:val="variable"/>
    <w:sig w:usb0="00000287" w:usb1="00000000" w:usb2="00000000" w:usb3="00000000" w:csb0="0000009F" w:csb1="00000000"/>
    <w:embedRegular r:id="rId45" w:fontKey="{542B3816-B819-45FB-8841-A0B8E7D5FDAF}"/>
    <w:embedBold r:id="rId46" w:fontKey="{7C5EB8A3-F0D8-472C-AEFE-14C9EA0FB59B}"/>
    <w:embedItalic r:id="rId47" w:fontKey="{9EBA7E06-DEAC-4A51-94FF-E2D44ED614E0}"/>
    <w:embedBoldItalic r:id="rId48" w:fontKey="{30A3C60D-68BB-4358-A352-646C93BA6B01}"/>
  </w:font>
  <w:font w:name="Tahoma">
    <w:panose1 w:val="020B0604030504040204"/>
    <w:charset w:val="00"/>
    <w:family w:val="swiss"/>
    <w:pitch w:val="variable"/>
    <w:sig w:usb0="E1002AFF" w:usb1="C000605B" w:usb2="00000029" w:usb3="00000000" w:csb0="000101FF" w:csb1="00000000"/>
    <w:embedRegular r:id="rId49" w:fontKey="{AB62E336-754B-46DE-BE74-AE68FF577BAD}"/>
    <w:embedBold r:id="rId50" w:fontKey="{46CD395B-4D01-4234-A9A0-87AC589F664E}"/>
    <w:embedItalic r:id="rId51" w:fontKey="{B6E551CC-71D3-4A09-8C48-FDF1E391F4E3}"/>
    <w:embedBoldItalic r:id="rId52" w:fontKey="{8ADD9987-452E-41D0-B64C-7B644195D7C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BA" w:rsidRDefault="004B2DBA">
    <w:pPr>
      <w:pStyle w:val="Footer"/>
      <w:tabs>
        <w:tab w:val="left" w:pos="2760"/>
      </w:tabs>
      <w:jc w:val="right"/>
    </w:pPr>
    <w:r>
      <w:fldChar w:fldCharType="begin"/>
    </w:r>
    <w:r>
      <w:instrText xml:space="preserve"> if </w:instrText>
    </w:r>
    <w:r>
      <w:rPr>
        <w:rStyle w:val="PageNumber"/>
      </w:rPr>
      <w:fldChar w:fldCharType="begin"/>
    </w:r>
    <w:r>
      <w:rPr>
        <w:rStyle w:val="PageNumber"/>
      </w:rPr>
      <w:instrText xml:space="preserve"> PAGE </w:instrText>
    </w:r>
    <w:r>
      <w:rPr>
        <w:rStyle w:val="PageNumber"/>
      </w:rPr>
      <w:fldChar w:fldCharType="separate"/>
    </w:r>
    <w:r>
      <w:rPr>
        <w:rStyle w:val="PageNumber"/>
        <w:noProof/>
      </w:rPr>
      <w:instrText>7</w:instrText>
    </w:r>
    <w:r>
      <w:rPr>
        <w:rStyle w:val="PageNumber"/>
      </w:rPr>
      <w:fldChar w:fldCharType="end"/>
    </w:r>
    <w:r>
      <w:rPr>
        <w:rStyle w:val="PageNumber"/>
      </w:rPr>
      <w:instrText xml:space="preserve"> = </w:instrText>
    </w:r>
    <w:r>
      <w:rPr>
        <w:rStyle w:val="PageNumber"/>
      </w:rPr>
      <w:fldChar w:fldCharType="begin"/>
    </w:r>
    <w:r>
      <w:rPr>
        <w:rStyle w:val="PageNumber"/>
      </w:rPr>
      <w:instrText xml:space="preserve"> NUMPAGES </w:instrText>
    </w:r>
    <w:r>
      <w:rPr>
        <w:rStyle w:val="PageNumber"/>
      </w:rPr>
      <w:fldChar w:fldCharType="separate"/>
    </w:r>
    <w:r>
      <w:rPr>
        <w:rStyle w:val="PageNumber"/>
        <w:noProof/>
      </w:rPr>
      <w:instrText>7</w:instrText>
    </w:r>
    <w:r>
      <w:rPr>
        <w:rStyle w:val="PageNumber"/>
      </w:rPr>
      <w:fldChar w:fldCharType="end"/>
    </w:r>
    <w:r>
      <w:rPr>
        <w:rStyle w:val="PageNumber"/>
      </w:rPr>
      <w:instrText xml:space="preserve"> </w:instrText>
    </w:r>
    <w:r>
      <w:rPr>
        <w:rStyle w:val="PageNumbe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56pt;height:1in">
          <v:imagedata r:id="rId1" o:title=""/>
        </v:shape>
      </w:pict>
    </w:r>
    <w:r>
      <w:rPr>
        <w:rStyle w:val="PageNumber"/>
      </w:rPr>
      <w:instrText xml:space="preserve"> </w:instrText>
    </w:r>
    <w:r>
      <w:instrText xml:space="preserve">"" </w:instrText>
    </w:r>
    <w:r>
      <w:fldChar w:fldCharType="separate"/>
    </w:r>
    <w:r>
      <w:rPr>
        <w:rStyle w:val="PageNumber"/>
        <w:noProof/>
      </w:rPr>
      <w:pict>
        <v:shape id="_x0000_i1033" type="#_x0000_t75" style="width:156pt;height:1in">
          <v:imagedata r:id="rId1" o:title=""/>
        </v:shape>
      </w:pic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DBA" w:rsidRDefault="004B2DBA">
      <w:r>
        <w:separator/>
      </w:r>
    </w:p>
  </w:footnote>
  <w:footnote w:type="continuationSeparator" w:id="1">
    <w:p w:rsidR="004B2DBA" w:rsidRDefault="004B2D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6" w:type="dxa"/>
      <w:tblInd w:w="-860" w:type="dxa"/>
      <w:tblLayout w:type="fixed"/>
      <w:tblCellMar>
        <w:left w:w="0" w:type="dxa"/>
        <w:right w:w="0" w:type="dxa"/>
      </w:tblCellMar>
      <w:tblLook w:val="0000"/>
    </w:tblPr>
    <w:tblGrid>
      <w:gridCol w:w="860"/>
      <w:gridCol w:w="3393"/>
      <w:gridCol w:w="284"/>
      <w:gridCol w:w="6379"/>
    </w:tblGrid>
    <w:tr w:rsidR="004B2DBA">
      <w:tblPrEx>
        <w:tblCellMar>
          <w:top w:w="0" w:type="dxa"/>
          <w:bottom w:w="0" w:type="dxa"/>
        </w:tblCellMar>
      </w:tblPrEx>
      <w:trPr>
        <w:cantSplit/>
        <w:trHeight w:hRule="exact" w:val="1155"/>
      </w:trPr>
      <w:tc>
        <w:tcPr>
          <w:tcW w:w="4253" w:type="dxa"/>
          <w:gridSpan w:val="2"/>
          <w:vMerge w:val="restart"/>
        </w:tcPr>
        <w:p w:rsidR="004B2DBA" w:rsidRDefault="004B2DB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0.75pt;height:131.25pt">
                <v:imagedata r:id="rId1" o:title=""/>
              </v:shape>
            </w:pict>
          </w:r>
        </w:p>
      </w:tc>
      <w:tc>
        <w:tcPr>
          <w:tcW w:w="284" w:type="dxa"/>
          <w:vMerge w:val="restart"/>
        </w:tcPr>
        <w:p w:rsidR="004B2DBA" w:rsidRDefault="004B2DBA"/>
      </w:tc>
      <w:tc>
        <w:tcPr>
          <w:tcW w:w="6379" w:type="dxa"/>
        </w:tcPr>
        <w:p w:rsidR="004B2DBA" w:rsidRDefault="004B2DBA">
          <w:pPr>
            <w:pStyle w:val="StandFirstIntroduction"/>
          </w:pPr>
        </w:p>
      </w:tc>
    </w:tr>
    <w:tr w:rsidR="004B2DBA">
      <w:tblPrEx>
        <w:tblCellMar>
          <w:top w:w="0" w:type="dxa"/>
          <w:bottom w:w="0" w:type="dxa"/>
        </w:tblCellMar>
      </w:tblPrEx>
      <w:trPr>
        <w:cantSplit/>
        <w:trHeight w:val="768"/>
      </w:trPr>
      <w:tc>
        <w:tcPr>
          <w:tcW w:w="4253" w:type="dxa"/>
          <w:gridSpan w:val="2"/>
          <w:vMerge/>
        </w:tcPr>
        <w:p w:rsidR="004B2DBA" w:rsidRDefault="004B2DBA"/>
      </w:tc>
      <w:tc>
        <w:tcPr>
          <w:tcW w:w="284" w:type="dxa"/>
          <w:vMerge/>
        </w:tcPr>
        <w:p w:rsidR="004B2DBA" w:rsidRDefault="004B2DBA"/>
      </w:tc>
      <w:tc>
        <w:tcPr>
          <w:tcW w:w="6379" w:type="dxa"/>
          <w:vAlign w:val="bottom"/>
        </w:tcPr>
        <w:p w:rsidR="004B2DBA" w:rsidRDefault="004B2DBA">
          <w:pPr>
            <w:pStyle w:val="Casestudydescription"/>
          </w:pPr>
          <w:r>
            <w:t>Microsoft Office System</w:t>
          </w:r>
        </w:p>
        <w:p w:rsidR="004B2DBA" w:rsidRDefault="004B2DBA">
          <w:pPr>
            <w:pStyle w:val="Casestudydescription"/>
          </w:pPr>
          <w:r>
            <w:t>Customer Solution Case Study</w:t>
          </w:r>
        </w:p>
      </w:tc>
    </w:tr>
    <w:tr w:rsidR="004B2DBA">
      <w:tblPrEx>
        <w:tblCellMar>
          <w:top w:w="0" w:type="dxa"/>
          <w:bottom w:w="0" w:type="dxa"/>
        </w:tblCellMar>
      </w:tblPrEx>
      <w:trPr>
        <w:cantSplit/>
        <w:trHeight w:val="1248"/>
      </w:trPr>
      <w:tc>
        <w:tcPr>
          <w:tcW w:w="4253" w:type="dxa"/>
          <w:gridSpan w:val="2"/>
          <w:vMerge/>
        </w:tcPr>
        <w:p w:rsidR="004B2DBA" w:rsidRDefault="004B2DBA"/>
      </w:tc>
      <w:tc>
        <w:tcPr>
          <w:tcW w:w="284" w:type="dxa"/>
        </w:tcPr>
        <w:p w:rsidR="004B2DBA" w:rsidRDefault="004B2DBA">
          <w:r>
            <w:rPr>
              <w:noProof/>
              <w:lang w:val="en-US"/>
            </w:rPr>
            <w:pict>
              <v:shapetype id="_x0000_t202" coordsize="21600,21600" o:spt="202" path="m,l,21600r21600,l21600,xe">
                <v:stroke joinstyle="miter"/>
                <v:path gradientshapeok="t" o:connecttype="rect"/>
              </v:shapetype>
              <v:shape id="Green501" o:spid="_x0000_s2049" type="#_x0000_t202" style="position:absolute;margin-left:-.55pt;margin-top:11.35pt;width:401pt;height:24.5pt;z-index:-251660800;mso-wrap-edited:f;mso-position-horizontal-relative:page;mso-position-vertical-relative:page" wrapcoords="-92 0 -92 21392 21600 21392 21600 0 -92 0" fillcolor="#f30" stroked="f">
                <v:fill opacity=".5"/>
                <v:textbox style="mso-next-textbox:#Green501" inset="0,0,0,0">
                  <w:txbxContent>
                    <w:p w:rsidR="004B2DBA" w:rsidRDefault="004B2DBA"/>
                  </w:txbxContent>
                </v:textbox>
                <w10:anchorlock/>
              </v:shape>
            </w:pict>
          </w:r>
        </w:p>
      </w:tc>
      <w:tc>
        <w:tcPr>
          <w:tcW w:w="6379" w:type="dxa"/>
        </w:tcPr>
        <w:p w:rsidR="004B2DBA" w:rsidRDefault="004B2DBA">
          <w:pPr>
            <w:spacing w:after="80"/>
            <w:jc w:val="right"/>
            <w:rPr>
              <w:color w:val="FF9900"/>
            </w:rPr>
          </w:pPr>
        </w:p>
      </w:tc>
    </w:tr>
    <w:tr w:rsidR="004B2DBA">
      <w:tblPrEx>
        <w:tblCellMar>
          <w:top w:w="0" w:type="dxa"/>
          <w:bottom w:w="0" w:type="dxa"/>
        </w:tblCellMar>
      </w:tblPrEx>
      <w:trPr>
        <w:cantSplit/>
        <w:trHeight w:hRule="exact" w:val="707"/>
      </w:trPr>
      <w:tc>
        <w:tcPr>
          <w:tcW w:w="860" w:type="dxa"/>
          <w:vMerge w:val="restart"/>
        </w:tcPr>
        <w:p w:rsidR="004B2DBA" w:rsidRDefault="004B2DBA"/>
      </w:tc>
      <w:tc>
        <w:tcPr>
          <w:tcW w:w="3393" w:type="dxa"/>
          <w:vMerge w:val="restart"/>
        </w:tcPr>
        <w:p w:rsidR="004B2DBA" w:rsidRDefault="004B2DBA">
          <w:pPr>
            <w:rPr>
              <w:sz w:val="8"/>
            </w:rPr>
          </w:pPr>
        </w:p>
        <w:p w:rsidR="004B2DBA" w:rsidRDefault="004B2DBA">
          <w:r>
            <w:pict>
              <v:shape id="_x0000_i1028" type="#_x0000_t75" style="width:102.75pt;height:28.5pt">
                <v:imagedata r:id="rId2" o:title=""/>
              </v:shape>
            </w:pict>
          </w:r>
        </w:p>
      </w:tc>
      <w:tc>
        <w:tcPr>
          <w:tcW w:w="284" w:type="dxa"/>
          <w:tcBorders>
            <w:left w:val="nil"/>
          </w:tcBorders>
        </w:tcPr>
        <w:p w:rsidR="004B2DBA" w:rsidRDefault="004B2DBA">
          <w:r>
            <w:rPr>
              <w:noProof/>
              <w:lang w:val="en-US"/>
            </w:rPr>
            <w:pict>
              <v:shape id="GreenFade1" o:spid="_x0000_s2050" type="#_x0000_t202" style="position:absolute;margin-left:-.55pt;margin-top:-158.6pt;width:401.1pt;height:107.75pt;z-index:-251656704;mso-wrap-edited:f;mso-position-horizontal-relative:page;mso-position-vertical-relative:page" wrapcoords="-92 0 -92 21392 21600 21392 21600 0 -92 0" fillcolor="#f30" stroked="f">
                <v:fill color2="fill lighten(0)" angle="-90" method="linear sigma" focus="100%" type="gradient"/>
                <v:textbox style="mso-next-textbox:#GreenFade1" inset="0,0,0,0">
                  <w:txbxContent>
                    <w:p w:rsidR="004B2DBA" w:rsidRDefault="004B2DBA"/>
                  </w:txbxContent>
                </v:textbox>
                <w10:anchorlock/>
              </v:shape>
            </w:pict>
          </w:r>
        </w:p>
      </w:tc>
      <w:tc>
        <w:tcPr>
          <w:tcW w:w="6379" w:type="dxa"/>
        </w:tcPr>
        <w:p w:rsidR="004B2DBA" w:rsidRDefault="004B2DBA">
          <w:pPr>
            <w:pStyle w:val="DocumentTitle"/>
          </w:pPr>
          <w:r>
            <w:t>Energizer Simplifies Access to Business Data to Speed Collaboration, Workflows</w:t>
          </w:r>
        </w:p>
      </w:tc>
    </w:tr>
    <w:tr w:rsidR="004B2DBA">
      <w:tblPrEx>
        <w:tblCellMar>
          <w:top w:w="0" w:type="dxa"/>
          <w:bottom w:w="0" w:type="dxa"/>
        </w:tblCellMar>
      </w:tblPrEx>
      <w:trPr>
        <w:cantSplit/>
        <w:trHeight w:val="1008"/>
      </w:trPr>
      <w:tc>
        <w:tcPr>
          <w:tcW w:w="860" w:type="dxa"/>
          <w:vMerge/>
        </w:tcPr>
        <w:p w:rsidR="004B2DBA" w:rsidRDefault="004B2DBA"/>
      </w:tc>
      <w:tc>
        <w:tcPr>
          <w:tcW w:w="3393" w:type="dxa"/>
          <w:vMerge/>
          <w:tcBorders>
            <w:top w:val="single" w:sz="4" w:space="0" w:color="auto"/>
          </w:tcBorders>
        </w:tcPr>
        <w:p w:rsidR="004B2DBA" w:rsidRDefault="004B2DBA"/>
      </w:tc>
      <w:tc>
        <w:tcPr>
          <w:tcW w:w="284" w:type="dxa"/>
          <w:tcBorders>
            <w:left w:val="nil"/>
          </w:tcBorders>
        </w:tcPr>
        <w:p w:rsidR="004B2DBA" w:rsidRDefault="004B2DBA">
          <w:pPr>
            <w:rPr>
              <w:noProof/>
              <w:sz w:val="20"/>
              <w:lang w:val="en-US"/>
            </w:rPr>
          </w:pPr>
        </w:p>
      </w:tc>
      <w:tc>
        <w:tcPr>
          <w:tcW w:w="6379" w:type="dxa"/>
          <w:vAlign w:val="bottom"/>
        </w:tcPr>
        <w:p w:rsidR="004B2DBA" w:rsidRDefault="004B2DBA">
          <w:pPr>
            <w:pStyle w:val="StandFirstIntroduction"/>
            <w:spacing w:line="240" w:lineRule="auto"/>
            <w:rPr>
              <w:sz w:val="20"/>
            </w:rPr>
          </w:pPr>
        </w:p>
        <w:p w:rsidR="004B2DBA" w:rsidRDefault="004B2DBA">
          <w:pPr>
            <w:pStyle w:val="StandFirstIntroduction"/>
            <w:spacing w:line="240" w:lineRule="auto"/>
            <w:rPr>
              <w:sz w:val="20"/>
            </w:rPr>
          </w:pPr>
        </w:p>
        <w:p w:rsidR="004B2DBA" w:rsidRDefault="004B2DBA">
          <w:pPr>
            <w:pStyle w:val="StandFirstIntroduction"/>
          </w:pPr>
        </w:p>
      </w:tc>
    </w:tr>
  </w:tbl>
  <w:p w:rsidR="004B2DBA" w:rsidRDefault="004B2DBA">
    <w:pPr>
      <w:pStyle w:val="Header"/>
      <w:rPr>
        <w:sz w:val="1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DBA" w:rsidRDefault="004B2DBA">
    <w:pPr>
      <w:pStyle w:val="Header"/>
    </w:pPr>
    <w:r>
      <w:rPr>
        <w:noProof/>
        <w:lang w:val="en-US" w:bidi="ar-SA"/>
      </w:rPr>
      <w:pict>
        <v:line id="ThinGreenLine" o:spid="_x0000_s2051" style="position:absolute;left:0;text-align:left;flip:x;z-index:-251657728;mso-position-horizontal-relative:page;mso-position-vertical-relative:page" from="212.35pt,161.6pt" to="212.35pt,725.6pt" strokecolor="#f30"/>
      </w:pict>
    </w:r>
    <w:r>
      <w:rPr>
        <w:noProof/>
        <w:lang w:val="en-US" w:bidi="ar-SA"/>
      </w:rPr>
      <w:pict>
        <v:shapetype id="_x0000_t202" coordsize="21600,21600" o:spt="202" path="m,l,21600r21600,l21600,xe">
          <v:stroke joinstyle="miter"/>
          <v:path gradientshapeok="t" o:connecttype="rect"/>
        </v:shapetype>
        <v:shape id="Green502" o:spid="_x0000_s2052" type="#_x0000_t202" style="position:absolute;left:0;text-align:left;margin-left:-.05pt;margin-top:41.8pt;width:612.1pt;height:24pt;z-index:-251658752;mso-wrap-edited:f;mso-position-horizontal-relative:page;mso-position-vertical-relative:page" wrapcoords="-92 0 -92 21392 21600 21392 21600 0 -92 0" fillcolor="#f30" stroked="f">
          <v:fill opacity=".5"/>
          <v:textbox style="mso-next-textbox:#Green502" inset="0,0,0,0">
            <w:txbxContent>
              <w:p w:rsidR="004B2DBA" w:rsidRDefault="004B2DBA"/>
            </w:txbxContent>
          </v:textbox>
          <w10:anchorlock/>
        </v:shape>
      </w:pict>
    </w:r>
    <w:r>
      <w:rPr>
        <w:noProof/>
        <w:lang w:val="en-US" w:bidi="ar-SA"/>
      </w:rPr>
      <w:pict>
        <v:shape id="GreenFade2" o:spid="_x0000_s2053" type="#_x0000_t202" style="position:absolute;left:0;text-align:left;margin-left:0;margin-top:-.05pt;width:612.1pt;height:42pt;z-index:-251659776;mso-wrap-edited:f;mso-position-horizontal-relative:page;mso-position-vertical-relative:page" wrapcoords="-92 0 -92 21392 21600 21392 21600 0 -92 0" fillcolor="#f30" stroked="f">
          <v:fill color2="fill lighten(0)" angle="-90" method="linear sigma" focus="100%" type="gradient"/>
          <v:textbox style="mso-next-textbox:#GreenFade2" inset="0,0,0,0">
            <w:txbxContent>
              <w:p w:rsidR="004B2DBA" w:rsidRDefault="004B2DBA"/>
            </w:txbxContent>
          </v:textbox>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FB2B416"/>
    <w:lvl w:ilvl="0">
      <w:start w:val="1"/>
      <w:numFmt w:val="decimal"/>
      <w:lvlText w:val="%1."/>
      <w:lvlJc w:val="left"/>
      <w:pPr>
        <w:tabs>
          <w:tab w:val="num" w:pos="0"/>
        </w:tabs>
        <w:ind w:left="1152" w:hanging="1152"/>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0"/>
        </w:tabs>
      </w:pPr>
      <w:rPr>
        <w:rFonts w:cs="Times New Roman"/>
      </w:rPr>
    </w:lvl>
    <w:lvl w:ilvl="3">
      <w:start w:val="1"/>
      <w:numFmt w:val="decimal"/>
      <w:lvlText w:val="%1.%2.%3.%4."/>
      <w:lvlJc w:val="left"/>
      <w:pPr>
        <w:tabs>
          <w:tab w:val="num" w:pos="0"/>
        </w:tabs>
      </w:pPr>
      <w:rPr>
        <w:rFonts w:cs="Times New Roman"/>
      </w:rPr>
    </w:lvl>
    <w:lvl w:ilvl="4">
      <w:start w:val="1"/>
      <w:numFmt w:val="decimal"/>
      <w:lvlText w:val="%1.%2.%3.%4..%5"/>
      <w:lvlJc w:val="left"/>
      <w:pPr>
        <w:tabs>
          <w:tab w:val="num" w:pos="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
    <w:nsid w:val="0D3A144C"/>
    <w:multiLevelType w:val="hybridMultilevel"/>
    <w:tmpl w:val="4E4ABFC4"/>
    <w:lvl w:ilvl="0" w:tplc="09F8D26E">
      <w:start w:val="1"/>
      <w:numFmt w:val="bullet"/>
      <w:pStyle w:val="BulletLevel2"/>
      <w:lvlText w:val="−"/>
      <w:lvlJc w:val="left"/>
      <w:pPr>
        <w:tabs>
          <w:tab w:val="num" w:pos="360"/>
        </w:tabs>
        <w:ind w:left="360" w:hanging="180"/>
      </w:pPr>
      <w:rPr>
        <w:rFonts w:ascii="Franklin Gothic Book" w:hAnsi="Franklin Gothic Book" w:hint="default"/>
      </w:rPr>
    </w:lvl>
    <w:lvl w:ilvl="1" w:tplc="0114C756">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F3C3435"/>
    <w:multiLevelType w:val="hybridMultilevel"/>
    <w:tmpl w:val="5BE6DC78"/>
    <w:lvl w:ilvl="0" w:tplc="5EBCB07E">
      <w:start w:val="1"/>
      <w:numFmt w:val="bullet"/>
      <w:lvlRestart w:val="0"/>
      <w:pStyle w:val="Bullet"/>
      <w:lvlText w:val=""/>
      <w:lvlJc w:val="left"/>
      <w:pPr>
        <w:tabs>
          <w:tab w:val="num" w:pos="170"/>
        </w:tabs>
        <w:ind w:left="170" w:hanging="170"/>
      </w:pPr>
      <w:rPr>
        <w:rFonts w:ascii="Wingdings" w:hAnsi="Wingdings" w:hint="default"/>
        <w:color w:val="FF3300"/>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AC6885"/>
    <w:multiLevelType w:val="hybridMultilevel"/>
    <w:tmpl w:val="75CED87A"/>
    <w:lvl w:ilvl="0" w:tplc="52E8F2CE">
      <w:start w:val="1"/>
      <w:numFmt w:val="bullet"/>
      <w:lvlRestart w:val="0"/>
      <w:pStyle w:val="BulletGrey"/>
      <w:lvlText w:val=""/>
      <w:lvlJc w:val="left"/>
      <w:pPr>
        <w:tabs>
          <w:tab w:val="num" w:pos="194"/>
        </w:tabs>
        <w:ind w:left="194" w:hanging="170"/>
      </w:pPr>
      <w:rPr>
        <w:rFonts w:ascii="Wingdings" w:hAnsi="Wingdings" w:hint="default"/>
        <w:color w:val="auto"/>
        <w:sz w:val="14"/>
      </w:rPr>
    </w:lvl>
    <w:lvl w:ilvl="1" w:tplc="04090003" w:tentative="1">
      <w:start w:val="1"/>
      <w:numFmt w:val="bullet"/>
      <w:lvlText w:val="o"/>
      <w:lvlJc w:val="left"/>
      <w:pPr>
        <w:tabs>
          <w:tab w:val="num" w:pos="1464"/>
        </w:tabs>
        <w:ind w:left="1464" w:hanging="360"/>
      </w:pPr>
      <w:rPr>
        <w:rFonts w:ascii="Courier New" w:hAnsi="Courier New" w:hint="default"/>
      </w:rPr>
    </w:lvl>
    <w:lvl w:ilvl="2" w:tplc="04090005" w:tentative="1">
      <w:start w:val="1"/>
      <w:numFmt w:val="bullet"/>
      <w:lvlText w:val=""/>
      <w:lvlJc w:val="left"/>
      <w:pPr>
        <w:tabs>
          <w:tab w:val="num" w:pos="2184"/>
        </w:tabs>
        <w:ind w:left="2184" w:hanging="360"/>
      </w:pPr>
      <w:rPr>
        <w:rFonts w:ascii="Wingdings" w:hAnsi="Wingdings" w:hint="default"/>
      </w:rPr>
    </w:lvl>
    <w:lvl w:ilvl="3" w:tplc="04090001" w:tentative="1">
      <w:start w:val="1"/>
      <w:numFmt w:val="bullet"/>
      <w:lvlText w:val=""/>
      <w:lvlJc w:val="left"/>
      <w:pPr>
        <w:tabs>
          <w:tab w:val="num" w:pos="2904"/>
        </w:tabs>
        <w:ind w:left="2904" w:hanging="360"/>
      </w:pPr>
      <w:rPr>
        <w:rFonts w:ascii="Symbol" w:hAnsi="Symbol" w:hint="default"/>
      </w:rPr>
    </w:lvl>
    <w:lvl w:ilvl="4" w:tplc="04090003" w:tentative="1">
      <w:start w:val="1"/>
      <w:numFmt w:val="bullet"/>
      <w:lvlText w:val="o"/>
      <w:lvlJc w:val="left"/>
      <w:pPr>
        <w:tabs>
          <w:tab w:val="num" w:pos="3624"/>
        </w:tabs>
        <w:ind w:left="3624" w:hanging="360"/>
      </w:pPr>
      <w:rPr>
        <w:rFonts w:ascii="Courier New" w:hAnsi="Courier New" w:hint="default"/>
      </w:rPr>
    </w:lvl>
    <w:lvl w:ilvl="5" w:tplc="04090005" w:tentative="1">
      <w:start w:val="1"/>
      <w:numFmt w:val="bullet"/>
      <w:lvlText w:val=""/>
      <w:lvlJc w:val="left"/>
      <w:pPr>
        <w:tabs>
          <w:tab w:val="num" w:pos="4344"/>
        </w:tabs>
        <w:ind w:left="4344" w:hanging="360"/>
      </w:pPr>
      <w:rPr>
        <w:rFonts w:ascii="Wingdings" w:hAnsi="Wingdings" w:hint="default"/>
      </w:rPr>
    </w:lvl>
    <w:lvl w:ilvl="6" w:tplc="04090001" w:tentative="1">
      <w:start w:val="1"/>
      <w:numFmt w:val="bullet"/>
      <w:lvlText w:val=""/>
      <w:lvlJc w:val="left"/>
      <w:pPr>
        <w:tabs>
          <w:tab w:val="num" w:pos="5064"/>
        </w:tabs>
        <w:ind w:left="5064" w:hanging="360"/>
      </w:pPr>
      <w:rPr>
        <w:rFonts w:ascii="Symbol" w:hAnsi="Symbol" w:hint="default"/>
      </w:rPr>
    </w:lvl>
    <w:lvl w:ilvl="7" w:tplc="04090003" w:tentative="1">
      <w:start w:val="1"/>
      <w:numFmt w:val="bullet"/>
      <w:lvlText w:val="o"/>
      <w:lvlJc w:val="left"/>
      <w:pPr>
        <w:tabs>
          <w:tab w:val="num" w:pos="5784"/>
        </w:tabs>
        <w:ind w:left="5784" w:hanging="360"/>
      </w:pPr>
      <w:rPr>
        <w:rFonts w:ascii="Courier New" w:hAnsi="Courier New" w:hint="default"/>
      </w:rPr>
    </w:lvl>
    <w:lvl w:ilvl="8" w:tplc="04090005" w:tentative="1">
      <w:start w:val="1"/>
      <w:numFmt w:val="bullet"/>
      <w:lvlText w:val=""/>
      <w:lvlJc w:val="left"/>
      <w:pPr>
        <w:tabs>
          <w:tab w:val="num" w:pos="6504"/>
        </w:tabs>
        <w:ind w:left="6504" w:hanging="360"/>
      </w:pPr>
      <w:rPr>
        <w:rFonts w:ascii="Wingdings" w:hAnsi="Wingdings" w:hint="default"/>
      </w:rPr>
    </w:lvl>
  </w:abstractNum>
  <w:abstractNum w:abstractNumId="4">
    <w:nsid w:val="443140D9"/>
    <w:multiLevelType w:val="hybridMultilevel"/>
    <w:tmpl w:val="F20C7AF4"/>
    <w:lvl w:ilvl="0" w:tplc="259C596C">
      <w:start w:val="1"/>
      <w:numFmt w:val="bullet"/>
      <w:lvlRestart w:val="0"/>
      <w:pStyle w:val="Bulletbold"/>
      <w:lvlText w:val=""/>
      <w:lvlJc w:val="left"/>
      <w:pPr>
        <w:tabs>
          <w:tab w:val="num" w:pos="170"/>
        </w:tabs>
        <w:ind w:left="170" w:hanging="170"/>
      </w:pPr>
      <w:rPr>
        <w:rFonts w:ascii="Wingdings" w:hAnsi="Wingdings" w:hint="default"/>
        <w:color w:val="FF3300"/>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6FE4487"/>
    <w:multiLevelType w:val="singleLevel"/>
    <w:tmpl w:val="86EEE6A8"/>
    <w:lvl w:ilvl="0">
      <w:start w:val="1"/>
      <w:numFmt w:val="decimal"/>
      <w:pStyle w:val="TOC2"/>
      <w:lvlText w:val="%1."/>
      <w:lvlJc w:val="left"/>
      <w:pPr>
        <w:tabs>
          <w:tab w:val="num" w:pos="360"/>
        </w:tabs>
        <w:ind w:left="360" w:hanging="360"/>
      </w:pPr>
      <w:rPr>
        <w:rFonts w:cs="Times New Roman"/>
      </w:rPr>
    </w:lvl>
  </w:abstractNum>
  <w:abstractNum w:abstractNumId="6">
    <w:nsid w:val="4E991B8F"/>
    <w:multiLevelType w:val="singleLevel"/>
    <w:tmpl w:val="18E45606"/>
    <w:lvl w:ilvl="0">
      <w:start w:val="1"/>
      <w:numFmt w:val="bullet"/>
      <w:pStyle w:val="Question"/>
      <w:lvlText w:val="Q"/>
      <w:lvlJc w:val="left"/>
      <w:pPr>
        <w:tabs>
          <w:tab w:val="num" w:pos="360"/>
        </w:tabs>
        <w:ind w:left="360" w:hanging="360"/>
      </w:pPr>
      <w:rPr>
        <w:rFonts w:ascii="Times New Roman" w:hAnsi="Times New Roman" w:hint="default"/>
        <w:b/>
        <w:i w:val="0"/>
      </w:rPr>
    </w:lvl>
  </w:abstractNum>
  <w:abstractNum w:abstractNumId="7">
    <w:nsid w:val="4F147D09"/>
    <w:multiLevelType w:val="hybridMultilevel"/>
    <w:tmpl w:val="9514AE14"/>
    <w:lvl w:ilvl="0" w:tplc="DA6604B2">
      <w:start w:val="1"/>
      <w:numFmt w:val="bullet"/>
      <w:lvlRestart w:val="0"/>
      <w:pStyle w:val="Bulletcolored"/>
      <w:lvlText w:val=""/>
      <w:lvlJc w:val="left"/>
      <w:pPr>
        <w:tabs>
          <w:tab w:val="num" w:pos="170"/>
        </w:tabs>
        <w:ind w:left="170" w:hanging="170"/>
      </w:pPr>
      <w:rPr>
        <w:rFonts w:ascii="Wingdings" w:hAnsi="Wingdings" w:hint="default"/>
        <w:color w:val="FF3300"/>
        <w:sz w:val="1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EFC363D"/>
    <w:multiLevelType w:val="hybridMultilevel"/>
    <w:tmpl w:val="DCA0740E"/>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nsid w:val="60561CD2"/>
    <w:multiLevelType w:val="singleLevel"/>
    <w:tmpl w:val="90DE271A"/>
    <w:lvl w:ilvl="0">
      <w:start w:val="1"/>
      <w:numFmt w:val="bullet"/>
      <w:pStyle w:val="Answer"/>
      <w:lvlText w:val="A"/>
      <w:lvlJc w:val="left"/>
      <w:pPr>
        <w:tabs>
          <w:tab w:val="num" w:pos="360"/>
        </w:tabs>
        <w:ind w:left="360" w:hanging="360"/>
      </w:pPr>
      <w:rPr>
        <w:rFonts w:ascii="Times New Roman" w:hAnsi="Times New Roman" w:hint="default"/>
        <w:b/>
        <w:i w:val="0"/>
      </w:rPr>
    </w:lvl>
  </w:abstractNum>
  <w:abstractNum w:abstractNumId="10">
    <w:nsid w:val="745A6C05"/>
    <w:multiLevelType w:val="multilevel"/>
    <w:tmpl w:val="BF965A8E"/>
    <w:lvl w:ilvl="0">
      <w:start w:val="1"/>
      <w:numFmt w:val="decimal"/>
      <w:lvlText w:val="%1)"/>
      <w:lvlJc w:val="left"/>
      <w:pPr>
        <w:tabs>
          <w:tab w:val="num" w:pos="360"/>
        </w:tabs>
        <w:ind w:left="360" w:hanging="360"/>
      </w:pPr>
      <w:rPr>
        <w:rFonts w:cs="Times New Roman"/>
      </w:rPr>
    </w:lvl>
    <w:lvl w:ilvl="1">
      <w:start w:val="1"/>
      <w:numFmt w:val="lowerLetter"/>
      <w:pStyle w:val="Heading2"/>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772356EF"/>
    <w:multiLevelType w:val="multilevel"/>
    <w:tmpl w:val="70CCD2F0"/>
    <w:lvl w:ilvl="0">
      <w:start w:val="1"/>
      <w:numFmt w:val="decimal"/>
      <w:lvlText w:val="%1"/>
      <w:lvlJc w:val="left"/>
      <w:pPr>
        <w:tabs>
          <w:tab w:val="num" w:pos="454"/>
        </w:tabs>
        <w:ind w:left="454" w:hanging="454"/>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abstractNumId w:val="0"/>
  </w:num>
  <w:num w:numId="2">
    <w:abstractNumId w:val="6"/>
  </w:num>
  <w:num w:numId="3">
    <w:abstractNumId w:val="9"/>
  </w:num>
  <w:num w:numId="4">
    <w:abstractNumId w:val="5"/>
  </w:num>
  <w:num w:numId="5">
    <w:abstractNumId w:val="1"/>
  </w:num>
  <w:num w:numId="6">
    <w:abstractNumId w:val="10"/>
    <w:lvlOverride w:ilvl="0">
      <w:lvl w:ilvl="0">
        <w:start w:val="1"/>
        <w:numFmt w:val="upperRoman"/>
        <w:lvlText w:val="%1."/>
        <w:lvlJc w:val="left"/>
        <w:rPr>
          <w:rFonts w:cs="Times New Roman"/>
        </w:rPr>
      </w:lvl>
    </w:lvlOverride>
    <w:lvlOverride w:ilvl="1">
      <w:lvl w:ilvl="1">
        <w:start w:val="1"/>
        <w:numFmt w:val="upperLetter"/>
        <w:pStyle w:val="Heading2"/>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7">
    <w:abstractNumId w:val="11"/>
  </w:num>
  <w:num w:numId="8">
    <w:abstractNumId w:val="3"/>
  </w:num>
  <w:num w:numId="9">
    <w:abstractNumId w:val="1"/>
  </w:num>
  <w:num w:numId="10">
    <w:abstractNumId w:val="4"/>
  </w:num>
  <w:num w:numId="11">
    <w:abstractNumId w:val="2"/>
  </w:num>
  <w:num w:numId="12">
    <w:abstractNumId w:val="7"/>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attachedTemplate r:id="rId1"/>
  <w:stylePaneFormatFilter w:val="3F01"/>
  <w:doNotTrackMoves/>
  <w:documentProtection w:edit="forms" w:enforcement="1" w:cryptProviderType="rsaFull" w:cryptAlgorithmClass="hash" w:cryptAlgorithmType="typeAny" w:cryptAlgorithmSid="4" w:cryptSpinCount="50000" w:hash="doIWviwOJCugK0a8Rx8sQ3hcRyk=" w:salt="CRnGqHevC2fwWfgyYzxweg=="/>
  <w:defaultTabStop w:val="720"/>
  <w:drawingGridVerticalSpacing w:val="120"/>
  <w:displayHorizontalDrawingGridEvery w:val="0"/>
  <w:doNotUseMarginsForDrawingGridOrigin/>
  <w:drawingGridHorizontalOrigin w:val="0"/>
  <w:drawingGridVerticalOrigin w:val="0"/>
  <w:noPunctuationKerning/>
  <w:characterSpacingControl w:val="doNotCompress"/>
  <w:savePreviewPicture/>
  <w:hdrShapeDefaults>
    <o:shapedefaults v:ext="edit" spidmax="2054"/>
    <o:shapelayout v:ext="edit">
      <o:idmap v:ext="edit" data="2"/>
    </o:shapelayout>
  </w:hdrShapeDefault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CTIVATED" w:val="1"/>
    <w:docVar w:name="CHKITEM" w:val="0"/>
    <w:docVar w:name="ClientLogo" w:val="C:\Documents and Settings\Jane Glasser\My Documents\Jane\Microsoft\Energizer\Energizer logo.jpg"/>
    <w:docVar w:name="ColorHalfRGB" w:val="9019391"/>
    <w:docVar w:name="ColorName" w:val="Red"/>
    <w:docVar w:name="ColorRGB" w:val="13311"/>
    <w:docVar w:name="ComboBox1_ListCount" w:val="0"/>
    <w:docVar w:name="ComboBox1_ListIndex" w:val="-1"/>
    <w:docVar w:name="lbColour_0_0" w:val="Red"/>
    <w:docVar w:name="lbColour_0_1" w:val="13311"/>
    <w:docVar w:name="lbColour_0_2" w:val="9019391"/>
    <w:docVar w:name="lbColour_0_SELECTED" w:val="-1"/>
    <w:docVar w:name="lbColour_1_0" w:val="Blue"/>
    <w:docVar w:name="lbColour_1_1" w:val="16750848"/>
    <w:docVar w:name="lbColour_1_2" w:val="16765585"/>
    <w:docVar w:name="lbColour_1_SELECTED" w:val="0"/>
    <w:docVar w:name="lbColour_2_0" w:val="Green"/>
    <w:docVar w:name="lbColour_2_1" w:val="3394662"/>
    <w:docVar w:name="lbColour_2_2" w:val="11004349"/>
    <w:docVar w:name="lbColour_2_SELECTED" w:val="0"/>
    <w:docVar w:name="lbColour_3_0" w:val="Grey"/>
    <w:docVar w:name="lbColour_3_1" w:val="10066329"/>
    <w:docVar w:name="lbColour_3_2" w:val="12632256"/>
    <w:docVar w:name="lbColour_3_SELECTED" w:val="0"/>
    <w:docVar w:name="lbColour_4_0" w:val="Yellow"/>
    <w:docVar w:name="lbColour_4_1" w:val="52479"/>
    <w:docVar w:name="lbColour_4_2" w:val="12632256"/>
    <w:docVar w:name="lbColour_4_SELECTED" w:val="0"/>
    <w:docVar w:name="lbColour_5_0" w:val="Dark blue"/>
    <w:docVar w:name="lbColour_5_1" w:val="5778961"/>
    <w:docVar w:name="lbColour_5_2" w:val="12632256"/>
    <w:docVar w:name="lbColour_5_SELECTED" w:val="0"/>
    <w:docVar w:name="lbColour_6_0" w:val="Dark red"/>
    <w:docVar w:name="lbColour_6_1" w:val="1316205"/>
    <w:docVar w:name="lbColour_6_2" w:val="12632256"/>
    <w:docVar w:name="lbColour_6_SELECTED" w:val="0"/>
    <w:docVar w:name="lbColour_7_0" w:val="Dark green"/>
    <w:docVar w:name="lbColour_7_1" w:val="2447360"/>
    <w:docVar w:name="lbColour_7_2" w:val="12632256"/>
    <w:docVar w:name="lbColour_7_SELECTED" w:val="0"/>
    <w:docVar w:name="lbColour_8_0" w:val="Dark yellow"/>
    <w:docVar w:name="lbColour_8_1" w:val="1531880"/>
    <w:docVar w:name="lbColour_8_2" w:val="12632256"/>
    <w:docVar w:name="lbColour_8_SELECTED" w:val="0"/>
    <w:docVar w:name="lbColour_9_0" w:val="MS Dynamics"/>
    <w:docVar w:name="lbColour_9_1" w:val="5778961"/>
    <w:docVar w:name="lbColour_9_2" w:val="16750848"/>
    <w:docVar w:name="lbColour_9_SELECTED" w:val="0"/>
    <w:docVar w:name="lbColour_ListCount" w:val="10"/>
    <w:docVar w:name="lbColour_ListIndex" w:val="0"/>
    <w:docVar w:name="lbList_0_0" w:val="Products"/>
    <w:docVar w:name="lbList_0_1" w:val="Microsoft Office Professional 2007"/>
    <w:docVar w:name="lbList_0_2" w:val="041"/>
    <w:docVar w:name="lbList_0_SELECTED" w:val="0"/>
    <w:docVar w:name="lbList_1_0" w:val="Products"/>
    <w:docVar w:name="lbList_1_1" w:val="Microsoft Office Excel 2003"/>
    <w:docVar w:name="lbList_1_2" w:val="049"/>
    <w:docVar w:name="lbList_1_SELECTED" w:val="0"/>
    <w:docVar w:name="lbList_2_0" w:val="Products"/>
    <w:docVar w:name="lbList_2_1" w:val="Microsoft Office InfoPath 2003"/>
    <w:docVar w:name="lbList_2_2" w:val="054"/>
    <w:docVar w:name="lbList_2_SELECTED" w:val="0"/>
    <w:docVar w:name="lbList_3_0" w:val="Products"/>
    <w:docVar w:name="lbList_3_1" w:val="Microsoft Office Outlook 2007"/>
    <w:docVar w:name="lbList_3_2" w:val="060"/>
    <w:docVar w:name="lbList_3_SELECTED" w:val="0"/>
    <w:docVar w:name="lbList_4_0" w:val="Products"/>
    <w:docVar w:name="lbList_4_1" w:val="Microsoft SQL Server 2005"/>
    <w:docVar w:name="lbList_4_2" w:val="144"/>
    <w:docVar w:name="lbList_4_SELECTED" w:val="0"/>
    <w:docVar w:name="lbList_5_0" w:val="Products"/>
    <w:docVar w:name="lbList_5_1" w:val="Windows Server 2003 Standard Edition"/>
    <w:docVar w:name="lbList_5_2" w:val="165"/>
    <w:docVar w:name="lbList_5_SELECTED" w:val="0"/>
    <w:docVar w:name="lbList_6_0" w:val="Technologies"/>
    <w:docVar w:name="lbList_6_1" w:val="Microsoft Smartphone"/>
    <w:docVar w:name="lbList_6_2" w:val="248"/>
    <w:docVar w:name="lbList_6_SELECTED" w:val="0"/>
    <w:docVar w:name="lbList_7_0" w:val="Technologies"/>
    <w:docVar w:name="lbList_7_1" w:val="Microsoft SQL Server 2000 Notification Services"/>
    <w:docVar w:name="lbList_7_2" w:val="249"/>
    <w:docVar w:name="lbList_7_SELECTED" w:val="-1"/>
    <w:docVar w:name="lbList_ListCount" w:val="8"/>
    <w:docVar w:name="lbList_ListIndex" w:val="7"/>
    <w:docVar w:name="lbOffice_ListCount" w:val="0"/>
    <w:docVar w:name="lbOffice_ListIndex" w:val="-1"/>
    <w:docVar w:name="lbProductList_0_0" w:val=" DEFAULT"/>
    <w:docVar w:name="lbProductList_0_SELECTED" w:val="0"/>
    <w:docVar w:name="lbProductList_1_0" w:val=".NET Framework 3.0"/>
    <w:docVar w:name="lbProductList_1_SELECTED" w:val="0"/>
    <w:docVar w:name="lbProductList_10_0" w:val="CMS"/>
    <w:docVar w:name="lbProductList_10_SELECTED" w:val="0"/>
    <w:docVar w:name="lbProductList_11_0" w:val="Commerce Server"/>
    <w:docVar w:name="lbProductList_11_SELECTED" w:val="0"/>
    <w:docVar w:name="lbProductList_12_0" w:val="Communications Sector"/>
    <w:docVar w:name="lbProductList_12_SELECTED" w:val="0"/>
    <w:docVar w:name="lbProductList_13_0" w:val="Dynamics"/>
    <w:docVar w:name="lbProductList_13_SELECTED" w:val="0"/>
    <w:docVar w:name="lbProductList_14_0" w:val="Enterprise Integration"/>
    <w:docVar w:name="lbProductList_14_SELECTED" w:val="0"/>
    <w:docVar w:name="lbProductList_15_0" w:val="Exchange 2000"/>
    <w:docVar w:name="lbProductList_15_SELECTED" w:val="0"/>
    <w:docVar w:name="lbProductList_16_0" w:val="Exchange 2003"/>
    <w:docVar w:name="lbProductList_16_SELECTED" w:val="0"/>
    <w:docVar w:name="lbProductList_17_0" w:val="Exchange 2007"/>
    <w:docVar w:name="lbProductList_17_SELECTED" w:val="0"/>
    <w:docVar w:name="lbProductList_18_0" w:val="Forefront"/>
    <w:docVar w:name="lbProductList_18_SELECTED" w:val="0"/>
    <w:docVar w:name="lbProductList_19_0" w:val="Groove Virtual Office"/>
    <w:docVar w:name="lbProductList_19_SELECTED" w:val="0"/>
    <w:docVar w:name="lbProductList_2_0" w:val=".NET"/>
    <w:docVar w:name="lbProductList_2_SELECTED" w:val="0"/>
    <w:docVar w:name="lbProductList_20_0" w:val="Internet Business"/>
    <w:docVar w:name="lbProductList_20_SELECTED" w:val="0"/>
    <w:docVar w:name="lbProductList_21_0" w:val="Interoperability"/>
    <w:docVar w:name="lbProductList_21_SELECTED" w:val="0"/>
    <w:docVar w:name="lbProductList_22_0" w:val="ISA"/>
    <w:docVar w:name="lbProductList_22_SELECTED" w:val="0"/>
    <w:docVar w:name="lbProductList_23_0" w:val="Macintosh Business Unit"/>
    <w:docVar w:name="lbProductList_23_SELECTED" w:val="0"/>
    <w:docVar w:name="lbProductList_24_0" w:val="MBS"/>
    <w:docVar w:name="lbProductList_24_SELECTED" w:val="0"/>
    <w:docVar w:name="lbProductList_25_0" w:val="MCSE"/>
    <w:docVar w:name="lbProductList_25_SELECTED" w:val="0"/>
    <w:docVar w:name="lbProductList_26_0" w:val="Microsoft Learning"/>
    <w:docVar w:name="lbProductList_26_SELECTED" w:val="0"/>
    <w:docVar w:name="lbProductList_27_0" w:val="Microsoft Server"/>
    <w:docVar w:name="lbProductList_27_SELECTED" w:val="0"/>
    <w:docVar w:name="lbProductList_28_0" w:val="Microsoft Services"/>
    <w:docVar w:name="lbProductList_28_SELECTED" w:val="0"/>
    <w:docVar w:name="lbProductList_29_0" w:val="MSA"/>
    <w:docVar w:name="lbProductList_29_SELECTED" w:val="0"/>
    <w:docVar w:name="lbProductList_3_0" w:val="Active Directory"/>
    <w:docVar w:name="lbProductList_3_SELECTED" w:val="0"/>
    <w:docVar w:name="lbProductList_30_0" w:val="MSPP"/>
    <w:docVar w:name="lbProductList_30_SELECTED" w:val="0"/>
    <w:docVar w:name="lbProductList_31_0" w:val="MTC"/>
    <w:docVar w:name="lbProductList_31_SELECTED" w:val="0"/>
    <w:docVar w:name="lbProductList_32_0" w:val="Office System"/>
    <w:docVar w:name="lbProductList_32_SELECTED" w:val="-1"/>
    <w:docVar w:name="lbProductList_33_0" w:val="Office_Exchange"/>
    <w:docVar w:name="lbProductList_33_SELECTED" w:val="0"/>
    <w:docVar w:name="lbProductList_34_0" w:val="Office_Exchange_Vista"/>
    <w:docVar w:name="lbProductList_34_SELECTED" w:val="0"/>
    <w:docVar w:name="lbProductList_35_0" w:val="Office_Vista"/>
    <w:docVar w:name="lbProductList_35_SELECTED" w:val="0"/>
    <w:docVar w:name="lbProductList_36_0" w:val="Portals"/>
    <w:docVar w:name="lbProductList_36_SELECTED" w:val="0"/>
    <w:docVar w:name="lbProductList_37_0" w:val="Project EPM"/>
    <w:docVar w:name="lbProductList_37_SELECTED" w:val="0"/>
    <w:docVar w:name="lbProductList_38_0" w:val="Project_Six_Sigma"/>
    <w:docVar w:name="lbProductList_38_SELECTED" w:val="0"/>
    <w:docVar w:name="lbProductList_39_0" w:val="Rationalized to Dynamic"/>
    <w:docVar w:name="lbProductList_39_SELECTED" w:val="0"/>
    <w:docVar w:name="lbProductList_4_0" w:val="Basic to Standardized"/>
    <w:docVar w:name="lbProductList_4_SELECTED" w:val="0"/>
    <w:docVar w:name="lbProductList_40_0" w:val="RMS"/>
    <w:docVar w:name="lbProductList_40_SELECTED" w:val="0"/>
    <w:docVar w:name="lbProductList_41_0" w:val="SAM"/>
    <w:docVar w:name="lbProductList_41_SELECTED" w:val="0"/>
    <w:docVar w:name="lbProductList_42_0" w:val="Server Consolidation"/>
    <w:docVar w:name="lbProductList_42_SELECTED" w:val="0"/>
    <w:docVar w:name="lbProductList_43_0" w:val="Small Business Server 2003"/>
    <w:docVar w:name="lbProductList_43_SELECTED" w:val="0"/>
    <w:docVar w:name="lbProductList_44_0" w:val="SMS"/>
    <w:docVar w:name="lbProductList_44_SELECTED" w:val="0"/>
    <w:docVar w:name="lbProductList_45_0" w:val="SQL Server"/>
    <w:docVar w:name="lbProductList_45_SELECTED" w:val="0"/>
    <w:docVar w:name="lbProductList_46_0" w:val="Standardized to Rationalized"/>
    <w:docVar w:name="lbProductList_46_SELECTED" w:val="0"/>
    <w:docVar w:name="lbProductList_47_0" w:val="Tablet PC"/>
    <w:docVar w:name="lbProductList_47_SELECTED" w:val="0"/>
    <w:docVar w:name="lbProductList_48_0" w:val="Visio"/>
    <w:docVar w:name="lbProductList_48_SELECTED" w:val="0"/>
    <w:docVar w:name="lbProductList_49_0" w:val="Visual Studio"/>
    <w:docVar w:name="lbProductList_49_SELECTED" w:val="0"/>
    <w:docVar w:name="lbProductList_5_0" w:val="BDM Financial Services"/>
    <w:docVar w:name="lbProductList_5_SELECTED" w:val="0"/>
    <w:docVar w:name="lbProductList_50_0" w:val="Volume Licensing"/>
    <w:docVar w:name="lbProductList_50_SELECTED" w:val="0"/>
    <w:docVar w:name="lbProductList_51_0" w:val="Windows Desktop Search"/>
    <w:docVar w:name="lbProductList_51_SELECTED" w:val="0"/>
    <w:docVar w:name="lbProductList_52_0" w:val="Windows Embedded"/>
    <w:docVar w:name="lbProductList_52_SELECTED" w:val="0"/>
    <w:docVar w:name="lbProductList_53_0" w:val="Windows Mobile"/>
    <w:docVar w:name="lbProductList_53_SELECTED" w:val="0"/>
    <w:docVar w:name="lbProductList_54_0" w:val="Windows Server 2003 R2"/>
    <w:docVar w:name="lbProductList_54_SELECTED" w:val="0"/>
    <w:docVar w:name="lbProductList_55_0" w:val="Windows Server 2003"/>
    <w:docVar w:name="lbProductList_55_SELECTED" w:val="0"/>
    <w:docVar w:name="lbProductList_56_0" w:val="Windows Vista"/>
    <w:docVar w:name="lbProductList_56_SELECTED" w:val="0"/>
    <w:docVar w:name="lbProductList_57_0" w:val="Windows XP"/>
    <w:docVar w:name="lbProductList_57_SELECTED" w:val="0"/>
    <w:docVar w:name="lbProductList_6_0" w:val="BDM Healthcare Services"/>
    <w:docVar w:name="lbProductList_6_SELECTED" w:val="0"/>
    <w:docVar w:name="lbProductList_7_0" w:val="BDM Manufacturing"/>
    <w:docVar w:name="lbProductList_7_SELECTED" w:val="0"/>
    <w:docVar w:name="lbProductList_8_0" w:val="BDM Retail"/>
    <w:docVar w:name="lbProductList_8_SELECTED" w:val="0"/>
    <w:docVar w:name="lbProductList_9_0" w:val="Biztalk"/>
    <w:docVar w:name="lbProductList_9_SELECTED" w:val="0"/>
    <w:docVar w:name="lbProductList_ListCount" w:val="58"/>
    <w:docVar w:name="lbProductList_ListIndex" w:val="32"/>
    <w:docVar w:name="RERUN" w:val="1"/>
    <w:docVar w:name="tbCustomerName" w:val="Energizer Holdings"/>
    <w:docVar w:name="tbCustomerPhone" w:val="(800) 383-7323"/>
    <w:docVar w:name="tbCustomerURL" w:val="www.energizer.com"/>
    <w:docVar w:name="tbDatePublished" w:val="August 2007"/>
    <w:docVar w:name="tbDisclaimer1" w:val="This case study is for informational purposes only. MICROSOFT MAKES NO WARRANTIES, EXPRESS OR IMPLIED, IN THIS SUMMARY."/>
    <w:docVar w:name="tbDocumentBenefits" w:val="By outfitting its knowledge workers with the 2007 Microsoft Office system, Energizer is boosting productivity by simplifying everyday tasks such as creating documents and presentations, organizing and synchronizing calendars, and sending e-mail messages. But more importantly, Energizer is equipping users with the ability to supercharge their everyday productivity applications by linking them to line-of-business applications containing “live” business data. The result has been more empowered users who are able to make decisions faster and have a better ability to find the information they need, when they need it. The IT staff also benefit, as they will have fewer data integration chores and can focus on meeting higher-level business needs.Ability to Self-Service Information NeedsTo CIO Benz, the biggest benefit of the 2007 Microsoft Office system is that business users will be able to self-service their own information needs. “With Office SharePoint Server 2007 and Office Business Applications, we’ll be able to create a central information portal and give the organization a master navigation framework using intuitive tools,” he says. “We hope to enable people to self-service their own needs. The 2007 Microsoft Office system cohesively pulls integration, navigation, and search capabilities into one environment.” “Energizer teams can set up team collaboration sites without IT assistance and use Web parts to embed rich collaboration and workflow into the sites,” Jansen adds. “For example, users can now integrate their SharePoint site group calendar with individual team-member calendars in Outlook. The data is integrated behind the scenes, which is a huge convenience and helps keep projects on track.”Michelle Drabik, Manager of the Technical Information Center at Energizer—the company’s corporate library—has used Office SharePoint Server 2007 to create hundreds of topical news pages that aggregate Energizer research and external news feeds in one place. “Instead of searching for information or clicking to multiple Web sites, employees can visit one team page and get a quick snapshot of the latest news on a particular topic,” Drabik says. “Using a portal to aggregate data not only saves employees time, but also presents information in a way that is easy to process. It’s the difference between having a stack of bookmarked books and having a table of information extracted from those books. To say that these topical team pages have been well received is an understatement.”Supply chain managers at Energizer are able to use Office Excel 2007 to dynamically extract data from supply chain planning, statistical planning, sales history, and POS systems. They use the data to build worksheets from which team members engage in collaborative planning and forecasting. “Previously, we could always import data into Excel, but it was clunky,” Benz says. “Now we can quickly link directly to data from multiple sources. Office Excel 2007 behaves like a real application environment.”With its new annual business planning and forecasting application, Energizer has been able to incorporate sales and profit data from multiple sources, including SAP, into one central repository and eliminate data inconsistencies between markets. This provides Energizer with a truly holistic view of the business. “Sales forecasting will be faster and easier with this new solution,” Benz says. “Instead of looking at what is happening at the product SKU level, we can complete our planning more quickly by looking at historical trends and market intelligence based on what is going on at the product-line level.”More Strategic Use of IT StaffBecause of the data integration, search, and workflow capabilities built into the 2007 Microsoft Office system, Energizer’s IT staff will have more time to develop higher-level applications. “Before, it required custom coding for the IT staff to integrate Office applications with back-end data sources,” Benz says. “Now, Office Excel 2007 and other 2007 Microsoft Office system programs provide integration capabilities out of the box. We can retool our IT department to focus on higher-level business intelligence activities such as building data cubes. With each generation of Microsoft products, it takes less development effort to make more powerful use of business data.”Enhanced User Productivity Energizer workers are also enjoying productivity benefits from working with the Office Fluent interface. “With the 2007 Microsoft Office system, we’re able to connect employees to information faster,” Benz says. “The improvements in the Microsoft Office Professional 2007 programs are evolutionary, and they contribute to continuous productivity improvement at Energizer. Every time people schedule meetings, manage e-mail messages, or search for a document, they save little bits of time, and that adds up across the company.” Jerry Edel, Group Director of Home, Dollar, and Automotive Centers at Energizer, “lives” in the Microsoft Office Outlook® 2007 messaging and collaboration client. “The Office Fluent Ribbon in Outlook speeds up the time it takes to perform common tasks,” he says. “The calendar functionality is enhanced, and it’s easier to find text enhancement features, so I actually use them to make my e-mail messages more professional-looking. That’s important, because they’re going to customers.”“Users really like the new Microsoft Office Professional 2007 programs and are glad to have them; they make them feel good about working at Energizer,” Tschannen says. “Our user community is very happy with the tool set we’ve delivered.”"/>
    <w:docVar w:name="tbDocumentFirstPageBody" w:val="Energizer Holdings, based in St. Louis, Missouri, is a leading manufacturer of batteries, flashlights, and wet-shave products. The global company has made a significant investment in Microsoft® Office software for its 6,800 knowledge workers, who also use dozens of specialized line-of-business (LOB) applications to do their jobs. Energizer is installing Microsoft Office Professional 2007 on its desktop computers so users can better access LOB data from within the familiar Microsoft Office system. Using 2007 Microsoft Office programs, Energizer employees will be better able to access the data they need, with less application-switching, and to improve productivity by eliminating time-consuming process steps. The IT staff will be able to eliminate tedious data integration work and focus on creating new business capabilities."/>
    <w:docVar w:name="tbDocumentIntroduction" w:val="“What we like about the 2007 Microsoft Office system products is the deep integration of desktop programs to back-end data.” "/>
    <w:docVar w:name="tbDocumentIntroductionCredit" w:val="Randy Benz, Vice President and Chief Information Officer, Energizer Holdings"/>
    <w:docVar w:name="tbDocumentSituation" w:val="Energizer Holdings is one of the world’s largest manufacturers of dry-cell batteries and flashlights. Widely recognized, Energizer and Eveready-branded products are marketed and sold in more than 150 countries. Energizer Holdings also includes the Schick and Wilkinson Sword lines of wet-shave products. The company employs 14,000 people globally.Energizer knowledge workers have long depended on Microsoft® Office software to do everyday tasks such as document creation, spreadsheet analysis, e-mail messaging, and presentation preparation. In addition, they use dozens of specialized line-of-business (LOB) applications such as enterprise resource planning, customer and sales tools, supply chain management, and point-of-sale analytical systems to make decisions and keep core business processes moving. Workers often wanted to transfer data from “back-end” LOB applications into “front-end” desktop productivity applications, to analyze data or create reports or presentations, but the transfer was tedious, time consuming, and error-prone.“Our workers spent a great deal of time switching between core business applications and exporting data from these applications into [Microsoft] Office programs to create reports, run analyses, and make data available to coworkers and partners,” explains Randy Benz, Vice President and Chief Information Officer for Energizer Holdings. “The IT staff spent a great deal of time responding to requests to integrate data between these back-end and desktop applications. Every day someone would ask, ‘Can you help me export this data into Excel® [spreadsheet software]?’ It was a productivity drain for everyone, and an impediment to business decisions and agility.”For example, annual business planning for Energizer’s European operations required that managers assimilate customer data from key customer managers in more than 20 countries. The regional offices used different applications to store and calculate their sales data. Finance managers would populate spreadsheet-based templates with data in their local currencies and send them back the company’s European finance center . There, the regional information was transferred into a homegrown system, and the various currencies converted to U.S. dollars. The process had many manual steps and was prone to errors and inconsistencies because of the movement of data between multiple systems and the regional managers’ various interpretations of the data requirements.The company’s supply chain teams faced similar challenges. Teams would congregate in a room, with data from various LOB applications, and attempt to engage in collaborative planning. They would end up exporting data from myriad supply chain systems into numerous spreadsheets, which served as their common data-analysis language. From these spreadsheets, workers would attempt to discern big-picture trends. However, exporting the data from LOB applications into spreadsheets was time consuming, as the data became static when it was dropped into these spreadsheets and needed to be re-imported whenever it changed in the source application.Beyond the work required to transfer LOB data into productivity applications, many Energizer workers simply couldn’t locate the information they needed. Much of the key business information at Energizer resided on various file shares, which not everyone could search. “Often, our employees didn’t know where to go to find information,” Benz adds. “Everyone stored files in different places—on file shares, in hundreds of internal collaboration sites, in e-mail folders. We had no ability to centrally search all those sources. Mostly, information resided with people; if someone left the company, the information was lost.”The problem was exacerbated when Energizer acquired Schick, in 2003, resulting in two parallel intranets that didn’t allow employees to share sales data, contacts, best practices, or research and development data. Schick was a nearly 100-year-old company, so there were deeply-ingrained differences in the way the two companies operated, exacerbating communication difficulties. “The company was divided, culturally and technologically,” says Brenda Jansen, Director of Business Analysis Services and Support at Energizer. “We needed a way to unify and simplify access to our many data fiefdoms.”"/>
    <w:docVar w:name="tbDocumentSolution" w:val="Energizer’s goal was to provide “anywhere to anything” data connectivity—connecting users to data stored in any business application, from any application they were using, from any device. It was an ambitious charter that was made easier with the introduction of the 2007 Microsoft Office system.“The 2007 Microsoft Office system offers productivity gains beyond the improvements in the individual Office programs,” Benz says. “We wanted to use the familiar Microsoft Office desktop programs to deliver business information to the desktop through business intelligence, workflow, and collaboration applications.”Office Business ApplicationsEnergizer is using the 2007 Microsoft Office system to create Office Business Applications (OBAs). These applications take advantage of the power of the Office Business Platform—the clients, servers, services, and tools that make up the 2007 Microsoft Office system—to give workers easy access to LOB-application data through familiar Office programs. Energizer will be using a number of OBA Services in the 2007 Microsoft Office system, including workflow, search, the Business Data Catalog, an extensible user interface, Microsoft Office Open XML Formats, and the Web Site and Security Framework. “What we like about the 2007 Microsoft Office system products is the deep integration of desktop programs to back-end data,” Benz says. “For example, it’s easier than ever to connect the Excel program to the Microsoft business intelligence products and to connect Microsoft Office Outlook® calendars to SharePoint® site calendars. To create these new integrated applications, we needed to deploy the latest and greatest version of Microsoft Office to maximize those efforts.”Energizer plans to deploy Microsoft Office Professional 2007 on the desktop computers of all  6,800 knowledge workers by late summer 2007. At the same time, Energizer has deployed Microsoft Office SharePoint® Server 2007 and created multiple collaboration and workflow applications that take full advantage of the productivity efficiencies provided by the 2007 Microsoft Office system programs.Automated Export of LOB Data to Desktop ApplicationsFor example, the company plans to use Excel Services technology in Office SharePoint Server 2007 to automatically export data from LOB applications into Office Excel 2007 spreadsheets. Excel Services dynamically renders an Excel 2007 spreadsheet as HTML, so users can use any Web browser to access spreadsheets stored on SharePoint Server 2007 sites. Any time the LOB data is updated, the information is automatically updated in the Excel 2007 spreadsheet. As another example, Energizer has used Microsoft Office PerformancePoint™ Server 2007 business intelligence software and Microsoft SQL Server™ 2005 Analysis Services and Reporting Services to streamline its annual business planning and forecasting processes. They have created a common repository where regional managers can input, distribute, and summarize forecast information using forms that are consistent across Europe. Built-In Workflow with Web-based FormsEnergizer plans to use Microsoft Office SharePoint Server 2007 as the foundation of many core business processes. Business users will use this software to create team collaboration sites where they can share documents and discussion boards and manage a variety of everyday business processes. Microsoft Office SharePoint Server 2007 includes built-in alerts with which team members can notify colleagues when something is updated on the site. It also includes workflow capabilities, which Energizer uses to automate common business activities such as document review and approval, issue tracking, and signature collection. “E-mail-based approvals are crazy,” Jansen says. “We will be moving to the workflows included in Office SharePoint Server 2007 to drive approvals now.” With a workflow, events can automatically trigger changes in the flow, or users can select actions based on their needs. For instance, an item may automatically be placed on hold, or forwarded for approval when a dollar amount exceeds a threshold.Energizer is also beginning to use the Microsoft Office InfoPath® 2007 information-gathering program, Microsoft Office Forms Server 2007, and InfoPath Forms Services—a feature of SharePoint Server 2007—to create online forms with associated workflows. Energizer employees can route and approve online forms must faster than they can paper forms.Single Company IntranetEnergizer used Microsoft Office SharePoint Server 2007 to create a single companywide intranet called EnerNet. On this central portal, Energizer has 1,000 personal, team, and divisional SharePoint sites, all of which are searchable using the SharePoint Enterprise Search service. Further, using the Business Data Catalog data integration service in Office SharePoint Server 2007, Energizer has been able to integrate data from LOB applications into SharePoint. Benz’s staff created connectors between SAP, Siebel, and other LOB applications and Office SharePoint Server 2007, which makes LOB data readily available from the company’s portal. The Business Data Catalog also provides the ability for SharePoint Enterprise Search to search LOB data.Scenario-Based User TrainingTo introduce workers to the new capabilities of the 2007 Microsoft Office system, the Energizer End User Services staff organized training around specific job roles and user scenarios. “We put a lot of emphasis on marketing the 2007 Microsoft Office system to users,” says John Tschannen, Director of End User Services at Energizer. “In some cases, we were able to generate excitement about features that were always there but are more accessible now. The Microsoft Office Fluent™ interface is very intuitive. The Office Fluent Ribbon makes it much easier to find previously hidden features. At least 50 percent of our users never went through training. We enticed users to explore new capabilities, and they got excited.” "/>
    <w:docVar w:name="tbDocumentTitle" w:val="Energizer Simplifies Access to Business Data to Speed Collaboration, Workflows"/>
    <w:docVar w:name="tbOverviewBenefits1" w:val="Ability to self-service inform"/>
    <w:docVar w:name="tbOverviewBenefits2" w:val="More strategic use of IT staff"/>
    <w:docVar w:name="tbOverviewBenefits3" w:val="Enhanced user productivity"/>
    <w:docVar w:name="tbOverviewBusinessSituation" w:val="Energizer wanted to make it easier for users to access line-of-business application data from the Microsoft® Office programs they use every day and to be more productive doing everyday tasks."/>
    <w:docVar w:name="tbOverviewCountry" w:val="United States"/>
    <w:docVar w:name="tbOverviewCustomerProfile" w:val="Energizer Holdings is a leading global manufacturer of batteries, flashlights, and wet-shave products. Energizer markets its products in 150 countries and employs about 14,000 people."/>
    <w:docVar w:name="tbOverviewIndustry" w:val="Manufacturing--Durable consumer goods"/>
    <w:docVar w:name="tbOverviewSolution" w:val="Energizer upgraded its client computers to the 2007 Microsoft Office system to more easily link back-end business data with desktop programs, speed information search, and enhance productivity."/>
    <w:docVar w:name="tbProductBoilerplateText" w:val="The Microsoft Office system is the business world’s chosen environment for information work, providing the programs, servers, and services that help you succeed by transforming information into impact. For more information about the Microsoft Office system, go to: www.microsoft.com/office  "/>
    <w:docVar w:name="tbProductBoilerplateTitle" w:val="Microsoft Office System"/>
    <w:docVar w:name="tbProductTitle" w:val="Microsoft Office SystemCustomer Solution Case Study"/>
  </w:docVars>
  <w:rsids>
    <w:rsidRoot w:val="00287AB6"/>
    <w:rsid w:val="00014283"/>
    <w:rsid w:val="00077DB1"/>
    <w:rsid w:val="0008477B"/>
    <w:rsid w:val="00094A49"/>
    <w:rsid w:val="000A6DE4"/>
    <w:rsid w:val="000E7CF1"/>
    <w:rsid w:val="00111D35"/>
    <w:rsid w:val="001339A1"/>
    <w:rsid w:val="0014257C"/>
    <w:rsid w:val="00166098"/>
    <w:rsid w:val="0017100D"/>
    <w:rsid w:val="001E69EE"/>
    <w:rsid w:val="00215906"/>
    <w:rsid w:val="002321DA"/>
    <w:rsid w:val="00281692"/>
    <w:rsid w:val="00283CE9"/>
    <w:rsid w:val="00287AB6"/>
    <w:rsid w:val="002E40AA"/>
    <w:rsid w:val="002F154B"/>
    <w:rsid w:val="003001EB"/>
    <w:rsid w:val="003119F1"/>
    <w:rsid w:val="003137B2"/>
    <w:rsid w:val="00331BC5"/>
    <w:rsid w:val="003323E0"/>
    <w:rsid w:val="00332E21"/>
    <w:rsid w:val="00342511"/>
    <w:rsid w:val="003B1CF8"/>
    <w:rsid w:val="00406277"/>
    <w:rsid w:val="0046557F"/>
    <w:rsid w:val="004737F8"/>
    <w:rsid w:val="004775C1"/>
    <w:rsid w:val="004844B5"/>
    <w:rsid w:val="00486497"/>
    <w:rsid w:val="004A6819"/>
    <w:rsid w:val="004B2DBA"/>
    <w:rsid w:val="004B5183"/>
    <w:rsid w:val="004E38AC"/>
    <w:rsid w:val="005154C4"/>
    <w:rsid w:val="005366EB"/>
    <w:rsid w:val="005565B8"/>
    <w:rsid w:val="0057239B"/>
    <w:rsid w:val="005D41EA"/>
    <w:rsid w:val="00613546"/>
    <w:rsid w:val="00624B33"/>
    <w:rsid w:val="00671968"/>
    <w:rsid w:val="0069271F"/>
    <w:rsid w:val="006A6555"/>
    <w:rsid w:val="006A7856"/>
    <w:rsid w:val="006E5542"/>
    <w:rsid w:val="006F64ED"/>
    <w:rsid w:val="00720D53"/>
    <w:rsid w:val="00725A44"/>
    <w:rsid w:val="00726138"/>
    <w:rsid w:val="0073170F"/>
    <w:rsid w:val="007A3F77"/>
    <w:rsid w:val="007C348C"/>
    <w:rsid w:val="007F26E5"/>
    <w:rsid w:val="00805CE5"/>
    <w:rsid w:val="00867C9B"/>
    <w:rsid w:val="00873EDA"/>
    <w:rsid w:val="008859BA"/>
    <w:rsid w:val="008B2849"/>
    <w:rsid w:val="00950304"/>
    <w:rsid w:val="009A3B28"/>
    <w:rsid w:val="009C21BD"/>
    <w:rsid w:val="009C7FB0"/>
    <w:rsid w:val="009F6063"/>
    <w:rsid w:val="00A00059"/>
    <w:rsid w:val="00A46D64"/>
    <w:rsid w:val="00A4738A"/>
    <w:rsid w:val="00A66693"/>
    <w:rsid w:val="00A74190"/>
    <w:rsid w:val="00A804C4"/>
    <w:rsid w:val="00A82C62"/>
    <w:rsid w:val="00A94E08"/>
    <w:rsid w:val="00AA207C"/>
    <w:rsid w:val="00B41C3C"/>
    <w:rsid w:val="00B73B29"/>
    <w:rsid w:val="00B92AD9"/>
    <w:rsid w:val="00BD24E7"/>
    <w:rsid w:val="00C40E49"/>
    <w:rsid w:val="00C44A48"/>
    <w:rsid w:val="00C7236D"/>
    <w:rsid w:val="00D06661"/>
    <w:rsid w:val="00D32EBB"/>
    <w:rsid w:val="00D666FB"/>
    <w:rsid w:val="00DA53B4"/>
    <w:rsid w:val="00DB083F"/>
    <w:rsid w:val="00DC2ADD"/>
    <w:rsid w:val="00DE4BC7"/>
    <w:rsid w:val="00E01E89"/>
    <w:rsid w:val="00E21902"/>
    <w:rsid w:val="00E43488"/>
    <w:rsid w:val="00E87D75"/>
    <w:rsid w:val="00EA2E3A"/>
    <w:rsid w:val="00F10B70"/>
    <w:rsid w:val="00F53595"/>
    <w:rsid w:val="00F627D6"/>
    <w:rsid w:val="00F92BD1"/>
    <w:rsid w:val="00FB2CB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Franklin Gothic Book" w:hAnsi="Franklin Gothic Book"/>
      <w:sz w:val="17"/>
      <w:szCs w:val="24"/>
      <w:lang w:val="en-GB"/>
    </w:rPr>
  </w:style>
  <w:style w:type="paragraph" w:styleId="Heading1">
    <w:name w:val="heading 1"/>
    <w:basedOn w:val="Normal"/>
    <w:next w:val="Normal"/>
    <w:link w:val="Heading1Char"/>
    <w:uiPriority w:val="9"/>
    <w:qFormat/>
    <w:pPr>
      <w:keepNext/>
      <w:spacing w:before="240" w:after="60"/>
      <w:jc w:val="both"/>
      <w:outlineLvl w:val="0"/>
    </w:pPr>
    <w:rPr>
      <w:rFonts w:ascii="Arial" w:hAnsi="Arial"/>
      <w:b/>
      <w:kern w:val="28"/>
      <w:sz w:val="28"/>
      <w:szCs w:val="20"/>
      <w:lang w:bidi="he-IL"/>
    </w:rPr>
  </w:style>
  <w:style w:type="paragraph" w:styleId="Heading2">
    <w:name w:val="heading 2"/>
    <w:basedOn w:val="Heading1"/>
    <w:next w:val="Normal"/>
    <w:link w:val="Heading2Char"/>
    <w:uiPriority w:val="9"/>
    <w:qFormat/>
    <w:pPr>
      <w:numPr>
        <w:ilvl w:val="1"/>
        <w:numId w:val="6"/>
      </w:numPr>
      <w:spacing w:after="240"/>
      <w:jc w:val="left"/>
      <w:outlineLvl w:val="1"/>
    </w:pPr>
    <w:rPr>
      <w:kern w:val="0"/>
      <w:sz w:val="26"/>
    </w:rPr>
  </w:style>
  <w:style w:type="paragraph" w:styleId="Heading3">
    <w:name w:val="heading 3"/>
    <w:basedOn w:val="Normal"/>
    <w:next w:val="Normal"/>
    <w:link w:val="Heading3Char"/>
    <w:uiPriority w:val="9"/>
    <w:qFormat/>
    <w:pPr>
      <w:keepNext/>
      <w:numPr>
        <w:ilvl w:val="2"/>
        <w:numId w:val="7"/>
      </w:numPr>
      <w:tabs>
        <w:tab w:val="clear" w:pos="720"/>
        <w:tab w:val="num" w:pos="360"/>
      </w:tabs>
      <w:spacing w:before="240" w:after="60"/>
      <w:ind w:left="360" w:hanging="360"/>
      <w:outlineLvl w:val="2"/>
    </w:pPr>
    <w:rPr>
      <w:rFonts w:ascii="Arial" w:hAnsi="Arial"/>
      <w:sz w:val="24"/>
      <w:szCs w:val="20"/>
      <w:lang w:bidi="he-IL"/>
    </w:rPr>
  </w:style>
  <w:style w:type="paragraph" w:styleId="Heading4">
    <w:name w:val="heading 4"/>
    <w:basedOn w:val="Normal"/>
    <w:next w:val="Normal"/>
    <w:link w:val="Heading4Char"/>
    <w:uiPriority w:val="9"/>
    <w:qFormat/>
    <w:pPr>
      <w:keepNext/>
      <w:spacing w:before="240" w:after="60"/>
      <w:outlineLvl w:val="3"/>
    </w:pPr>
    <w:rPr>
      <w:rFonts w:ascii="Arial" w:hAnsi="Arial"/>
      <w:b/>
      <w:sz w:val="24"/>
      <w:szCs w:val="20"/>
      <w:lang w:bidi="he-IL"/>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8A8"/>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sid w:val="000D18A8"/>
    <w:rPr>
      <w:rFonts w:asciiTheme="majorHAnsi" w:eastAsiaTheme="majorEastAsia" w:hAnsiTheme="majorHAnsi" w:cstheme="majorBidi"/>
      <w:b/>
      <w:bCs/>
      <w:i/>
      <w:iCs/>
      <w:sz w:val="28"/>
      <w:szCs w:val="28"/>
      <w:lang w:val="en-GB"/>
    </w:rPr>
  </w:style>
  <w:style w:type="character" w:customStyle="1" w:styleId="Heading3Char">
    <w:name w:val="Heading 3 Char"/>
    <w:basedOn w:val="DefaultParagraphFont"/>
    <w:link w:val="Heading3"/>
    <w:uiPriority w:val="9"/>
    <w:semiHidden/>
    <w:rsid w:val="000D18A8"/>
    <w:rPr>
      <w:rFonts w:asciiTheme="majorHAnsi" w:eastAsiaTheme="majorEastAsia" w:hAnsiTheme="majorHAnsi" w:cstheme="majorBidi"/>
      <w:b/>
      <w:bCs/>
      <w:sz w:val="26"/>
      <w:szCs w:val="26"/>
      <w:lang w:val="en-GB"/>
    </w:rPr>
  </w:style>
  <w:style w:type="character" w:customStyle="1" w:styleId="Heading4Char">
    <w:name w:val="Heading 4 Char"/>
    <w:basedOn w:val="DefaultParagraphFont"/>
    <w:link w:val="Heading4"/>
    <w:uiPriority w:val="9"/>
    <w:semiHidden/>
    <w:rsid w:val="000D18A8"/>
    <w:rPr>
      <w:rFonts w:asciiTheme="minorHAnsi" w:eastAsiaTheme="minorEastAsia" w:hAnsiTheme="minorHAnsi" w:cstheme="minorBidi"/>
      <w:b/>
      <w:bCs/>
      <w:sz w:val="28"/>
      <w:szCs w:val="28"/>
      <w:lang w:val="en-GB"/>
    </w:rPr>
  </w:style>
  <w:style w:type="paragraph" w:customStyle="1" w:styleId="Code">
    <w:name w:val="Code"/>
    <w:basedOn w:val="Normal"/>
    <w:pPr>
      <w:ind w:left="1134"/>
    </w:pPr>
    <w:rPr>
      <w:rFonts w:ascii="Lucida Sans Typewriter" w:hAnsi="Lucida Sans Typewriter"/>
      <w:sz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0D18A8"/>
    <w:rPr>
      <w:rFonts w:ascii="Franklin Gothic Book" w:hAnsi="Franklin Gothic Book"/>
      <w:sz w:val="17"/>
      <w:szCs w:val="24"/>
      <w:lang w:val="en-GB"/>
    </w:rPr>
  </w:style>
  <w:style w:type="paragraph" w:styleId="Header">
    <w:name w:val="header"/>
    <w:basedOn w:val="Normal"/>
    <w:link w:val="HeaderChar"/>
    <w:uiPriority w:val="99"/>
    <w:pPr>
      <w:tabs>
        <w:tab w:val="center" w:pos="4153"/>
        <w:tab w:val="right" w:pos="8306"/>
      </w:tabs>
      <w:jc w:val="both"/>
    </w:pPr>
    <w:rPr>
      <w:sz w:val="16"/>
      <w:szCs w:val="20"/>
      <w:lang w:bidi="he-IL"/>
    </w:rPr>
  </w:style>
  <w:style w:type="character" w:customStyle="1" w:styleId="HeaderChar">
    <w:name w:val="Header Char"/>
    <w:basedOn w:val="DefaultParagraphFont"/>
    <w:link w:val="Header"/>
    <w:uiPriority w:val="99"/>
    <w:semiHidden/>
    <w:rsid w:val="000D18A8"/>
    <w:rPr>
      <w:rFonts w:ascii="Franklin Gothic Book" w:hAnsi="Franklin Gothic Book"/>
      <w:sz w:val="17"/>
      <w:szCs w:val="24"/>
      <w:lang w:val="en-GB"/>
    </w:rPr>
  </w:style>
  <w:style w:type="paragraph" w:styleId="EnvelopeReturn">
    <w:name w:val="envelope return"/>
    <w:basedOn w:val="Normal"/>
    <w:uiPriority w:val="99"/>
    <w:rPr>
      <w:rFonts w:ascii="FundRunk-Normal" w:hAnsi="FundRunk-Normal"/>
      <w:i/>
      <w:sz w:val="48"/>
      <w:szCs w:val="48"/>
    </w:rPr>
  </w:style>
  <w:style w:type="paragraph" w:styleId="CommentText">
    <w:name w:val="annotation text"/>
    <w:basedOn w:val="Normal"/>
    <w:link w:val="CommentTextChar"/>
    <w:uiPriority w:val="99"/>
    <w:semiHidden/>
    <w:rPr>
      <w:sz w:val="24"/>
    </w:rPr>
  </w:style>
  <w:style w:type="character" w:customStyle="1" w:styleId="CommentTextChar">
    <w:name w:val="Comment Text Char"/>
    <w:basedOn w:val="DefaultParagraphFont"/>
    <w:link w:val="CommentText"/>
    <w:uiPriority w:val="99"/>
    <w:semiHidden/>
    <w:rsid w:val="000D18A8"/>
    <w:rPr>
      <w:rFonts w:ascii="Franklin Gothic Book" w:hAnsi="Franklin Gothic Book"/>
      <w:lang w:val="en-GB"/>
    </w:rPr>
  </w:style>
  <w:style w:type="paragraph" w:customStyle="1" w:styleId="Answer">
    <w:name w:val="Answer"/>
    <w:basedOn w:val="Normal"/>
    <w:next w:val="Question"/>
    <w:pPr>
      <w:numPr>
        <w:numId w:val="3"/>
      </w:numPr>
    </w:pPr>
    <w:rPr>
      <w:i/>
    </w:rPr>
  </w:style>
  <w:style w:type="paragraph" w:customStyle="1" w:styleId="Question">
    <w:name w:val="Question"/>
    <w:basedOn w:val="Normal"/>
    <w:next w:val="Answer"/>
    <w:pPr>
      <w:numPr>
        <w:numId w:val="2"/>
      </w:numPr>
    </w:pPr>
  </w:style>
  <w:style w:type="paragraph" w:customStyle="1" w:styleId="Bodycopy">
    <w:name w:val="Body copy"/>
    <w:basedOn w:val="Normal"/>
    <w:link w:val="BodycopyChar"/>
    <w:pPr>
      <w:spacing w:line="240" w:lineRule="exact"/>
    </w:pPr>
    <w:rPr>
      <w:lang w:val="en-US"/>
    </w:rPr>
  </w:style>
  <w:style w:type="paragraph" w:customStyle="1" w:styleId="SectionHeading">
    <w:name w:val="Section Heading"/>
    <w:basedOn w:val="ColoredText"/>
    <w:next w:val="Bodycopy"/>
    <w:rPr>
      <w:rFonts w:ascii="Franklin Gothic Medium" w:hAnsi="Franklin Gothic Medium"/>
      <w:sz w:val="24"/>
    </w:rPr>
  </w:style>
  <w:style w:type="paragraph" w:customStyle="1" w:styleId="Subject">
    <w:name w:val="Subject"/>
    <w:basedOn w:val="Normal"/>
    <w:pPr>
      <w:jc w:val="center"/>
    </w:pPr>
    <w:rPr>
      <w:rFonts w:ascii="Century Schoolbook" w:hAnsi="Century Schoolbook"/>
      <w:b/>
      <w:sz w:val="32"/>
      <w:u w:val="single"/>
    </w:rPr>
  </w:style>
  <w:style w:type="paragraph" w:styleId="PlainText">
    <w:name w:val="Plain Text"/>
    <w:basedOn w:val="Normal"/>
    <w:link w:val="PlainTextChar"/>
    <w:uiPriority w:val="99"/>
    <w:rPr>
      <w:sz w:val="22"/>
    </w:rPr>
  </w:style>
  <w:style w:type="character" w:customStyle="1" w:styleId="PlainTextChar">
    <w:name w:val="Plain Text Char"/>
    <w:basedOn w:val="DefaultParagraphFont"/>
    <w:link w:val="PlainText"/>
    <w:uiPriority w:val="99"/>
    <w:semiHidden/>
    <w:rsid w:val="000D18A8"/>
    <w:rPr>
      <w:rFonts w:ascii="Courier New" w:hAnsi="Courier New" w:cs="Courier New"/>
      <w:lang w:val="en-GB"/>
    </w:rPr>
  </w:style>
  <w:style w:type="paragraph" w:customStyle="1" w:styleId="MergedAnswer">
    <w:name w:val="MergedAnswer"/>
    <w:basedOn w:val="Normal"/>
  </w:style>
  <w:style w:type="paragraph" w:styleId="TOC2">
    <w:name w:val="toc 2"/>
    <w:basedOn w:val="Normal"/>
    <w:next w:val="Normal"/>
    <w:autoRedefine/>
    <w:uiPriority w:val="39"/>
    <w:semiHidden/>
    <w:pPr>
      <w:widowControl w:val="0"/>
      <w:numPr>
        <w:numId w:val="4"/>
      </w:numPr>
      <w:tabs>
        <w:tab w:val="left" w:pos="851"/>
        <w:tab w:val="right" w:pos="8335"/>
      </w:tabs>
      <w:ind w:left="0" w:firstLine="0"/>
    </w:pPr>
    <w:rPr>
      <w:rFonts w:ascii="Times New Roman" w:eastAsia="PMingLiU" w:hAnsi="Times New Roman"/>
      <w:kern w:val="2"/>
      <w:sz w:val="40"/>
      <w:lang w:val="en-US" w:eastAsia="zh-TW"/>
    </w:rPr>
  </w:style>
  <w:style w:type="paragraph" w:customStyle="1" w:styleId="StandFirstIntroduction">
    <w:name w:val="Stand First Introduction"/>
    <w:basedOn w:val="Normal"/>
    <w:pPr>
      <w:spacing w:line="360" w:lineRule="exact"/>
    </w:pPr>
    <w:rPr>
      <w:sz w:val="24"/>
    </w:rPr>
  </w:style>
  <w:style w:type="paragraph" w:customStyle="1" w:styleId="PartnerName">
    <w:name w:val="Partner Name"/>
    <w:basedOn w:val="ColoredText"/>
    <w:pPr>
      <w:spacing w:after="10" w:line="240" w:lineRule="auto"/>
    </w:pPr>
    <w:rPr>
      <w:rFonts w:ascii="Franklin Gothic Medium" w:hAnsi="Franklin Gothic Medium"/>
      <w:bCs/>
      <w:sz w:val="32"/>
    </w:rPr>
  </w:style>
  <w:style w:type="paragraph" w:customStyle="1" w:styleId="WHITEPAPER">
    <w:name w:val="WHITE PAPER"/>
    <w:basedOn w:val="ColoredText"/>
    <w:pPr>
      <w:spacing w:before="100" w:line="240" w:lineRule="auto"/>
      <w:jc w:val="right"/>
    </w:pPr>
    <w:rPr>
      <w:rFonts w:ascii="Franklin Gothic Medium" w:hAnsi="Franklin Gothic Medium"/>
      <w:sz w:val="14"/>
    </w:rPr>
  </w:style>
  <w:style w:type="paragraph" w:customStyle="1" w:styleId="Tabletextheading">
    <w:name w:val="Table text heading"/>
    <w:basedOn w:val="Normal"/>
    <w:next w:val="Tabletext"/>
    <w:pPr>
      <w:spacing w:before="40" w:after="20"/>
    </w:pPr>
    <w:rPr>
      <w:rFonts w:ascii="Franklin Gothic Medium" w:hAnsi="Franklin Gothic Medium"/>
      <w:b/>
      <w:bCs/>
    </w:rPr>
  </w:style>
  <w:style w:type="paragraph" w:customStyle="1" w:styleId="Bullet">
    <w:name w:val="Bullet"/>
    <w:basedOn w:val="Bulletcolored"/>
    <w:link w:val="BulletChar"/>
    <w:rsid w:val="007C348C"/>
    <w:pPr>
      <w:numPr>
        <w:numId w:val="11"/>
      </w:numPr>
    </w:pPr>
    <w:rPr>
      <w:color w:val="auto"/>
    </w:rPr>
  </w:style>
  <w:style w:type="paragraph" w:customStyle="1" w:styleId="Bodycopyheading">
    <w:name w:val="Body copy heading"/>
    <w:basedOn w:val="Bodycopy"/>
    <w:next w:val="Bodycopy"/>
    <w:rPr>
      <w:rFonts w:ascii="Franklin Gothic Heavy" w:hAnsi="Franklin Gothic Heavy"/>
      <w:szCs w:val="17"/>
    </w:rPr>
  </w:style>
  <w:style w:type="paragraph" w:customStyle="1" w:styleId="Disclaimer">
    <w:name w:val="Disclaimer"/>
    <w:basedOn w:val="Bodycopy"/>
    <w:pPr>
      <w:spacing w:line="120" w:lineRule="exact"/>
    </w:pPr>
    <w:rPr>
      <w:sz w:val="11"/>
    </w:rPr>
  </w:style>
  <w:style w:type="paragraph" w:customStyle="1" w:styleId="Pullquote">
    <w:name w:val="Pull quote"/>
    <w:basedOn w:val="ColoredText"/>
    <w:pPr>
      <w:spacing w:line="360" w:lineRule="exact"/>
    </w:pPr>
    <w:rPr>
      <w:sz w:val="30"/>
    </w:rPr>
  </w:style>
  <w:style w:type="paragraph" w:customStyle="1" w:styleId="Diagramcaption">
    <w:name w:val="Diagram caption"/>
    <w:basedOn w:val="ColoredText"/>
    <w:rPr>
      <w:rFonts w:ascii="Franklin Gothic Medium" w:hAnsi="Franklin Gothic Medium"/>
      <w:sz w:val="19"/>
    </w:rPr>
  </w:style>
  <w:style w:type="paragraph" w:styleId="TOC1">
    <w:name w:val="toc 1"/>
    <w:basedOn w:val="Normal"/>
    <w:next w:val="Normal"/>
    <w:uiPriority w:val="39"/>
    <w:semiHidden/>
    <w:pPr>
      <w:tabs>
        <w:tab w:val="right" w:pos="3289"/>
      </w:tabs>
      <w:spacing w:line="360" w:lineRule="exact"/>
    </w:pPr>
    <w:rPr>
      <w:noProof/>
      <w:color w:val="FFFFFF"/>
      <w:sz w:val="24"/>
    </w:rPr>
  </w:style>
  <w:style w:type="paragraph" w:styleId="TOC3">
    <w:name w:val="toc 3"/>
    <w:basedOn w:val="Normal"/>
    <w:next w:val="Normal"/>
    <w:autoRedefine/>
    <w:uiPriority w:val="39"/>
    <w:semiHidden/>
    <w:pPr>
      <w:ind w:left="440"/>
    </w:pPr>
  </w:style>
  <w:style w:type="paragraph" w:styleId="TOC4">
    <w:name w:val="toc 4"/>
    <w:basedOn w:val="Normal"/>
    <w:next w:val="Normal"/>
    <w:autoRedefine/>
    <w:uiPriority w:val="39"/>
    <w:semiHidden/>
    <w:pPr>
      <w:ind w:left="660"/>
    </w:pPr>
  </w:style>
  <w:style w:type="paragraph" w:styleId="TOC5">
    <w:name w:val="toc 5"/>
    <w:basedOn w:val="Normal"/>
    <w:next w:val="Normal"/>
    <w:autoRedefine/>
    <w:uiPriority w:val="39"/>
    <w:semiHidden/>
    <w:pPr>
      <w:ind w:left="880"/>
    </w:pPr>
  </w:style>
  <w:style w:type="paragraph" w:styleId="TOC6">
    <w:name w:val="toc 6"/>
    <w:basedOn w:val="Normal"/>
    <w:next w:val="Normal"/>
    <w:autoRedefine/>
    <w:uiPriority w:val="39"/>
    <w:semiHidden/>
    <w:pPr>
      <w:ind w:left="1100"/>
    </w:pPr>
  </w:style>
  <w:style w:type="paragraph" w:styleId="TOC7">
    <w:name w:val="toc 7"/>
    <w:basedOn w:val="Normal"/>
    <w:next w:val="Normal"/>
    <w:autoRedefine/>
    <w:uiPriority w:val="39"/>
    <w:semiHidden/>
    <w:pPr>
      <w:ind w:left="1320"/>
    </w:pPr>
  </w:style>
  <w:style w:type="paragraph" w:styleId="TOC8">
    <w:name w:val="toc 8"/>
    <w:basedOn w:val="Normal"/>
    <w:next w:val="Normal"/>
    <w:autoRedefine/>
    <w:uiPriority w:val="39"/>
    <w:semiHidden/>
    <w:pPr>
      <w:ind w:left="1540"/>
    </w:pPr>
  </w:style>
  <w:style w:type="paragraph" w:styleId="TOC9">
    <w:name w:val="toc 9"/>
    <w:basedOn w:val="Normal"/>
    <w:next w:val="Normal"/>
    <w:autoRedefine/>
    <w:uiPriority w:val="39"/>
    <w:semiHidden/>
    <w:pPr>
      <w:ind w:left="1760"/>
    </w:pPr>
  </w:style>
  <w:style w:type="character" w:styleId="Hyperlink">
    <w:name w:val="Hyperlink"/>
    <w:basedOn w:val="DefaultParagraphFont"/>
    <w:uiPriority w:val="99"/>
    <w:rPr>
      <w:rFonts w:cs="Times New Roman"/>
      <w:color w:val="0000FF"/>
      <w:u w:val="single"/>
    </w:rPr>
  </w:style>
  <w:style w:type="paragraph" w:customStyle="1" w:styleId="AutoCorrect">
    <w:name w:val="AutoCorrect"/>
    <w:rPr>
      <w:lang w:val="en-GB" w:bidi="he-IL"/>
    </w:rPr>
  </w:style>
  <w:style w:type="paragraph" w:styleId="BodyText">
    <w:name w:val="Body Text"/>
    <w:basedOn w:val="Normal"/>
    <w:link w:val="BodyTextChar"/>
    <w:uiPriority w:val="99"/>
    <w:pPr>
      <w:spacing w:after="120"/>
    </w:pPr>
    <w:rPr>
      <w:rFonts w:ascii="Arial" w:hAnsi="Arial"/>
      <w:sz w:val="20"/>
      <w:szCs w:val="20"/>
      <w:lang w:val="en-US" w:bidi="he-IL"/>
    </w:rPr>
  </w:style>
  <w:style w:type="character" w:customStyle="1" w:styleId="BodyTextChar">
    <w:name w:val="Body Text Char"/>
    <w:basedOn w:val="DefaultParagraphFont"/>
    <w:link w:val="BodyText"/>
    <w:uiPriority w:val="99"/>
    <w:semiHidden/>
    <w:rsid w:val="000D18A8"/>
    <w:rPr>
      <w:rFonts w:ascii="Franklin Gothic Book" w:hAnsi="Franklin Gothic Book"/>
      <w:sz w:val="17"/>
      <w:szCs w:val="24"/>
      <w:lang w:val="en-GB"/>
    </w:rPr>
  </w:style>
  <w:style w:type="paragraph" w:customStyle="1" w:styleId="Bulletcolored">
    <w:name w:val="Bullet colored"/>
    <w:basedOn w:val="ColoredText"/>
    <w:link w:val="BulletcoloredChar"/>
    <w:rsid w:val="007C348C"/>
    <w:pPr>
      <w:numPr>
        <w:numId w:val="12"/>
      </w:numPr>
    </w:pPr>
    <w:rPr>
      <w:szCs w:val="17"/>
    </w:rPr>
  </w:style>
  <w:style w:type="paragraph" w:customStyle="1" w:styleId="ColoredText">
    <w:name w:val="Colored Text"/>
    <w:basedOn w:val="Bodycopy"/>
    <w:link w:val="ColoredTextChar"/>
    <w:rPr>
      <w:color w:val="FF3300"/>
    </w:rPr>
  </w:style>
  <w:style w:type="paragraph" w:customStyle="1" w:styleId="DocumentTitle">
    <w:name w:val="Document Title"/>
    <w:basedOn w:val="ColoredText"/>
    <w:pPr>
      <w:spacing w:line="360" w:lineRule="exact"/>
    </w:pPr>
    <w:rPr>
      <w:rFonts w:ascii="Franklin Gothic Medium" w:hAnsi="Franklin Gothic Medium"/>
      <w:color w:val="auto"/>
      <w:sz w:val="32"/>
    </w:rPr>
  </w:style>
  <w:style w:type="paragraph" w:customStyle="1" w:styleId="Tableheading">
    <w:name w:val="Table heading"/>
    <w:basedOn w:val="ColoredText"/>
    <w:rPr>
      <w:rFonts w:ascii="Franklin Gothic Medium" w:hAnsi="Franklin Gothic Medium"/>
      <w:bCs/>
    </w:rPr>
  </w:style>
  <w:style w:type="paragraph" w:customStyle="1" w:styleId="Bulletbold">
    <w:name w:val="Bullet bold"/>
    <w:basedOn w:val="Bullet"/>
    <w:rsid w:val="007C348C"/>
    <w:pPr>
      <w:numPr>
        <w:numId w:val="10"/>
      </w:numPr>
    </w:pPr>
    <w:rPr>
      <w:rFonts w:ascii="Franklin Gothic Heavy" w:hAnsi="Franklin Gothic Heavy"/>
    </w:rPr>
  </w:style>
  <w:style w:type="paragraph" w:customStyle="1" w:styleId="Contents">
    <w:name w:val="Contents"/>
    <w:basedOn w:val="Bodycopy"/>
    <w:pPr>
      <w:spacing w:line="480" w:lineRule="exact"/>
    </w:pPr>
    <w:rPr>
      <w:rFonts w:ascii="Franklin Gothic Medium" w:hAnsi="Franklin Gothic Medium"/>
      <w:color w:val="FFFFFF"/>
      <w:sz w:val="30"/>
    </w:rPr>
  </w:style>
  <w:style w:type="character" w:styleId="PageNumber">
    <w:name w:val="page number"/>
    <w:basedOn w:val="DefaultParagraphFont"/>
    <w:uiPriority w:val="99"/>
    <w:rPr>
      <w:rFonts w:ascii="Franklin Gothic Book" w:hAnsi="Franklin Gothic Book" w:cs="Times New Roman"/>
      <w:spacing w:val="20"/>
      <w:sz w:val="16"/>
    </w:rPr>
  </w:style>
  <w:style w:type="paragraph" w:customStyle="1" w:styleId="Tabletext">
    <w:name w:val="Table text"/>
    <w:basedOn w:val="Bodycopy"/>
    <w:pPr>
      <w:spacing w:after="40"/>
    </w:pPr>
  </w:style>
  <w:style w:type="paragraph" w:customStyle="1" w:styleId="OrangeText">
    <w:name w:val="Orange Text"/>
    <w:basedOn w:val="Normal"/>
    <w:pPr>
      <w:spacing w:line="240" w:lineRule="exact"/>
    </w:pPr>
    <w:rPr>
      <w:color w:val="FF3300"/>
    </w:rPr>
  </w:style>
  <w:style w:type="paragraph" w:customStyle="1" w:styleId="Casestudydescription">
    <w:name w:val="Case study description"/>
    <w:basedOn w:val="Normal"/>
    <w:rPr>
      <w:rFonts w:ascii="Franklin Gothic Medium" w:hAnsi="Franklin Gothic Medium"/>
      <w:color w:val="FFFFFF"/>
      <w:sz w:val="24"/>
    </w:rPr>
  </w:style>
  <w:style w:type="paragraph" w:customStyle="1" w:styleId="PullQuotecredit">
    <w:name w:val="Pull Quote credit"/>
    <w:basedOn w:val="Pullquote"/>
    <w:pPr>
      <w:spacing w:before="120" w:line="240" w:lineRule="exact"/>
    </w:pPr>
    <w:rPr>
      <w:sz w:val="16"/>
    </w:rPr>
  </w:style>
  <w:style w:type="paragraph" w:customStyle="1" w:styleId="Diagramtitle">
    <w:name w:val="Diagram title"/>
    <w:basedOn w:val="Bodycopy"/>
    <w:rPr>
      <w:rFonts w:ascii="Franklin Gothic Medium" w:hAnsi="Franklin Gothic Medium"/>
      <w:color w:val="FFFFFF"/>
      <w:sz w:val="19"/>
    </w:rPr>
  </w:style>
  <w:style w:type="paragraph" w:customStyle="1" w:styleId="Bullet2">
    <w:name w:val="Bullet2"/>
    <w:basedOn w:val="Bullet"/>
    <w:pPr>
      <w:numPr>
        <w:numId w:val="0"/>
      </w:numPr>
      <w:ind w:left="170"/>
    </w:pPr>
  </w:style>
  <w:style w:type="paragraph" w:customStyle="1" w:styleId="SectionHeadingGrey">
    <w:name w:val="Section Heading Grey"/>
    <w:basedOn w:val="SectionHeading"/>
    <w:rPr>
      <w:color w:val="666666"/>
    </w:rPr>
  </w:style>
  <w:style w:type="paragraph" w:customStyle="1" w:styleId="BulletGrey">
    <w:name w:val="Bullet Grey"/>
    <w:basedOn w:val="Bullet"/>
    <w:link w:val="BulletGreyChar"/>
    <w:rsid w:val="007C348C"/>
    <w:pPr>
      <w:numPr>
        <w:numId w:val="8"/>
      </w:numPr>
    </w:pPr>
  </w:style>
  <w:style w:type="paragraph" w:customStyle="1" w:styleId="TableTitle">
    <w:name w:val="Table Title"/>
    <w:basedOn w:val="Tabletextheading"/>
    <w:pPr>
      <w:ind w:left="60"/>
    </w:pPr>
    <w:rPr>
      <w:color w:val="FFFFFF"/>
      <w:szCs w:val="17"/>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sz w:val="24"/>
    </w:rPr>
  </w:style>
  <w:style w:type="paragraph" w:customStyle="1" w:styleId="BulletLevel2">
    <w:name w:val="Bullet Level2"/>
    <w:basedOn w:val="BulletGrey"/>
    <w:pPr>
      <w:numPr>
        <w:numId w:val="9"/>
      </w:numPr>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0D18A8"/>
    <w:rPr>
      <w:sz w:val="0"/>
      <w:szCs w:val="0"/>
      <w:lang w:val="en-GB"/>
    </w:rPr>
  </w:style>
  <w:style w:type="character" w:styleId="CommentReference">
    <w:name w:val="annotation reference"/>
    <w:basedOn w:val="DefaultParagraphFont"/>
    <w:uiPriority w:val="99"/>
    <w:semiHidden/>
    <w:rsid w:val="00215906"/>
    <w:rPr>
      <w:rFonts w:cs="Times New Roman"/>
      <w:sz w:val="16"/>
      <w:szCs w:val="16"/>
    </w:rPr>
  </w:style>
  <w:style w:type="paragraph" w:styleId="CommentSubject">
    <w:name w:val="annotation subject"/>
    <w:basedOn w:val="CommentText"/>
    <w:next w:val="CommentText"/>
    <w:link w:val="CommentSubjectChar"/>
    <w:uiPriority w:val="99"/>
    <w:semiHidden/>
    <w:rsid w:val="00215906"/>
    <w:rPr>
      <w:b/>
      <w:bCs/>
      <w:sz w:val="20"/>
      <w:szCs w:val="20"/>
    </w:rPr>
  </w:style>
  <w:style w:type="character" w:customStyle="1" w:styleId="CommentSubjectChar">
    <w:name w:val="Comment Subject Char"/>
    <w:basedOn w:val="CommentTextChar"/>
    <w:link w:val="CommentSubject"/>
    <w:uiPriority w:val="99"/>
    <w:semiHidden/>
    <w:rsid w:val="000D18A8"/>
    <w:rPr>
      <w:b/>
      <w:bCs/>
    </w:rPr>
  </w:style>
  <w:style w:type="character" w:customStyle="1" w:styleId="BodycopyChar">
    <w:name w:val="Body copy Char"/>
    <w:basedOn w:val="DefaultParagraphFont"/>
    <w:link w:val="Bodycopy"/>
    <w:locked/>
    <w:rsid w:val="00342511"/>
    <w:rPr>
      <w:rFonts w:ascii="Franklin Gothic Book" w:hAnsi="Franklin Gothic Book" w:cs="Times New Roman"/>
      <w:sz w:val="24"/>
      <w:szCs w:val="24"/>
      <w:lang w:val="en-US" w:eastAsia="en-US" w:bidi="ar-SA"/>
    </w:rPr>
  </w:style>
  <w:style w:type="character" w:customStyle="1" w:styleId="ColoredTextChar">
    <w:name w:val="Colored Text Char"/>
    <w:basedOn w:val="BodycopyChar"/>
    <w:link w:val="ColoredText"/>
    <w:locked/>
    <w:rsid w:val="00342511"/>
    <w:rPr>
      <w:color w:val="FF3300"/>
    </w:rPr>
  </w:style>
  <w:style w:type="character" w:customStyle="1" w:styleId="BulletcoloredChar">
    <w:name w:val="Bullet colored Char"/>
    <w:basedOn w:val="ColoredTextChar"/>
    <w:link w:val="Bulletcolored"/>
    <w:locked/>
    <w:rsid w:val="00342511"/>
    <w:rPr>
      <w:sz w:val="17"/>
      <w:szCs w:val="17"/>
    </w:rPr>
  </w:style>
  <w:style w:type="character" w:customStyle="1" w:styleId="BulletChar">
    <w:name w:val="Bullet Char"/>
    <w:basedOn w:val="BulletcoloredChar"/>
    <w:link w:val="Bullet"/>
    <w:locked/>
    <w:rsid w:val="00342511"/>
  </w:style>
  <w:style w:type="character" w:customStyle="1" w:styleId="BulletGreyChar">
    <w:name w:val="Bullet Grey Char"/>
    <w:basedOn w:val="BulletChar"/>
    <w:link w:val="BulletGrey"/>
    <w:locked/>
    <w:rsid w:val="00342511"/>
  </w:style>
  <w:style w:type="character" w:styleId="FollowedHyperlink">
    <w:name w:val="FollowedHyperlink"/>
    <w:basedOn w:val="DefaultParagraphFont"/>
    <w:uiPriority w:val="99"/>
    <w:rsid w:val="00C44A48"/>
    <w:rPr>
      <w:rFonts w:cs="Times New Roman"/>
      <w:color w:val="800080"/>
      <w:u w:val="single"/>
    </w:rPr>
  </w:style>
  <w:style w:type="paragraph" w:styleId="Revision">
    <w:name w:val="Revision"/>
    <w:hidden/>
    <w:uiPriority w:val="99"/>
    <w:semiHidden/>
    <w:rsid w:val="008B2849"/>
    <w:rPr>
      <w:rFonts w:ascii="Franklin Gothic Book" w:hAnsi="Franklin Gothic Book"/>
      <w:sz w:val="17"/>
      <w:szCs w:val="24"/>
      <w:lang w:val="en-GB"/>
    </w:rPr>
  </w:style>
</w:styles>
</file>

<file path=word/webSettings.xml><?xml version="1.0" encoding="utf-8"?>
<w:webSettings xmlns:r="http://schemas.openxmlformats.org/officeDocument/2006/relationships" xmlns:w="http://schemas.openxmlformats.org/wordprocessingml/2006/main">
  <w:divs>
    <w:div w:id="6268598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crosoft.com/offic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nergizer.com" TargetMode="External"/><Relationship Id="rId4" Type="http://schemas.openxmlformats.org/officeDocument/2006/relationships/webSettings" Target="webSettings.xml"/><Relationship Id="rId9" Type="http://schemas.openxmlformats.org/officeDocument/2006/relationships/hyperlink" Target="http://www.microsoft.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nio\Application%20Data\Microsoft\Templates\CEP_Template\CEP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86BB1178ACC04588B535C39B48CBC0" ma:contentTypeVersion="0" ma:contentTypeDescription="Create a new document." ma:contentTypeScope="" ma:versionID="44ad01bde5955cb8df71f2502dc6ff9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25372C4D-CF03-4E28-82BF-AA24A144BCDF}"/>
</file>

<file path=customXml/itemProps2.xml><?xml version="1.0" encoding="utf-8"?>
<ds:datastoreItem xmlns:ds="http://schemas.openxmlformats.org/officeDocument/2006/customXml" ds:itemID="{6CD6AC69-9723-40E1-8549-488B723E5AC2}"/>
</file>

<file path=customXml/itemProps3.xml><?xml version="1.0" encoding="utf-8"?>
<ds:datastoreItem xmlns:ds="http://schemas.openxmlformats.org/officeDocument/2006/customXml" ds:itemID="{E7A536F3-E113-447C-AE34-739EB90B76E9}"/>
</file>

<file path=docProps/app.xml><?xml version="1.0" encoding="utf-8"?>
<Properties xmlns="http://schemas.openxmlformats.org/officeDocument/2006/extended-properties" xmlns:vt="http://schemas.openxmlformats.org/officeDocument/2006/docPropsVTypes">
  <Template>CEP_Template.dot</Template>
  <TotalTime>0</TotalTime>
  <Pages>7</Pages>
  <Words>2671</Words>
  <Characters>15417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Corporation</dc:creator>
  <cp:keywords/>
  <dc:description/>
  <cp:lastModifiedBy>Microsoft Corporation</cp:lastModifiedBy>
  <cp:revision>2</cp:revision>
  <cp:lastPrinted>2007-09-10T16:49:00Z</cp:lastPrinted>
  <dcterms:created xsi:type="dcterms:W3CDTF">2007-09-27T17:56:00Z</dcterms:created>
  <dcterms:modified xsi:type="dcterms:W3CDTF">2007-09-27T17:56:00Z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0x0101007786BB1178ACC04588B535C39B48CBC0</vt:lpwstr>
  </property>
</Properties>
</file>